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2" w:type="dxa"/>
        <w:tblInd w:w="-176" w:type="dxa"/>
        <w:tblLook w:val="01E0" w:firstRow="1" w:lastRow="1" w:firstColumn="1" w:lastColumn="1" w:noHBand="0" w:noVBand="0"/>
      </w:tblPr>
      <w:tblGrid>
        <w:gridCol w:w="3545"/>
        <w:gridCol w:w="6237"/>
      </w:tblGrid>
      <w:tr w:rsidR="00B92D13" w:rsidRPr="00B92D13" w14:paraId="525935E2" w14:textId="77777777" w:rsidTr="00B13EE1">
        <w:tc>
          <w:tcPr>
            <w:tcW w:w="3545" w:type="dxa"/>
            <w:shd w:val="clear" w:color="auto" w:fill="auto"/>
          </w:tcPr>
          <w:p w14:paraId="0BC30DF8" w14:textId="77777777" w:rsidR="006C1ED8" w:rsidRPr="00B92D13" w:rsidRDefault="006C1ED8" w:rsidP="00B13EE1">
            <w:pPr>
              <w:jc w:val="center"/>
              <w:rPr>
                <w:b/>
                <w:color w:val="000000" w:themeColor="text1"/>
              </w:rPr>
            </w:pPr>
            <w:r w:rsidRPr="00B92D13">
              <w:rPr>
                <w:b/>
                <w:color w:val="000000" w:themeColor="text1"/>
              </w:rPr>
              <w:t>HỘI ĐỒNG NHÂN DÂN</w:t>
            </w:r>
          </w:p>
        </w:tc>
        <w:tc>
          <w:tcPr>
            <w:tcW w:w="6237" w:type="dxa"/>
            <w:shd w:val="clear" w:color="auto" w:fill="auto"/>
          </w:tcPr>
          <w:p w14:paraId="54FB9392" w14:textId="77777777" w:rsidR="006C1ED8" w:rsidRPr="00B92D13" w:rsidRDefault="006C1ED8" w:rsidP="00B13EE1">
            <w:pPr>
              <w:jc w:val="center"/>
              <w:rPr>
                <w:b/>
                <w:color w:val="000000" w:themeColor="text1"/>
              </w:rPr>
            </w:pPr>
            <w:r w:rsidRPr="00B92D13">
              <w:rPr>
                <w:b/>
                <w:color w:val="000000" w:themeColor="text1"/>
              </w:rPr>
              <w:t>CỘNG HÒA XÃ HỘI CHỦ NGHĨA VIỆT NAM</w:t>
            </w:r>
          </w:p>
        </w:tc>
      </w:tr>
      <w:tr w:rsidR="00B92D13" w:rsidRPr="00B92D13" w14:paraId="7D6D5321" w14:textId="77777777" w:rsidTr="00B13EE1">
        <w:tc>
          <w:tcPr>
            <w:tcW w:w="3545" w:type="dxa"/>
            <w:shd w:val="clear" w:color="auto" w:fill="auto"/>
          </w:tcPr>
          <w:p w14:paraId="437503E1" w14:textId="77777777" w:rsidR="006C1ED8" w:rsidRPr="00B92D13" w:rsidRDefault="006C1ED8" w:rsidP="00B13EE1">
            <w:pPr>
              <w:jc w:val="center"/>
              <w:rPr>
                <w:b/>
                <w:color w:val="000000" w:themeColor="text1"/>
              </w:rPr>
            </w:pPr>
            <w:r w:rsidRPr="00B92D13">
              <w:rPr>
                <w:b/>
                <w:color w:val="000000" w:themeColor="text1"/>
              </w:rPr>
              <w:t>TỈNH ĐỒNG THÁP</w:t>
            </w:r>
          </w:p>
        </w:tc>
        <w:tc>
          <w:tcPr>
            <w:tcW w:w="6237" w:type="dxa"/>
            <w:shd w:val="clear" w:color="auto" w:fill="auto"/>
          </w:tcPr>
          <w:p w14:paraId="7B22B456" w14:textId="77777777" w:rsidR="006C1ED8" w:rsidRPr="00B92D13" w:rsidRDefault="006C1ED8" w:rsidP="00B13EE1">
            <w:pPr>
              <w:jc w:val="center"/>
              <w:rPr>
                <w:b/>
                <w:color w:val="000000" w:themeColor="text1"/>
              </w:rPr>
            </w:pPr>
            <w:r w:rsidRPr="00B92D13">
              <w:rPr>
                <w:b/>
                <w:color w:val="000000" w:themeColor="text1"/>
              </w:rPr>
              <w:t>Độc lập - Tự do - Hạnh phúc</w:t>
            </w:r>
          </w:p>
        </w:tc>
      </w:tr>
      <w:tr w:rsidR="00B92D13" w:rsidRPr="00B92D13" w14:paraId="54E0DA38" w14:textId="77777777" w:rsidTr="00B13EE1">
        <w:tc>
          <w:tcPr>
            <w:tcW w:w="3545" w:type="dxa"/>
            <w:shd w:val="clear" w:color="auto" w:fill="auto"/>
          </w:tcPr>
          <w:p w14:paraId="661B1DFC" w14:textId="5633422B" w:rsidR="006C1ED8" w:rsidRPr="00B92D13" w:rsidRDefault="006C1ED8" w:rsidP="00B13EE1">
            <w:pPr>
              <w:spacing w:before="240"/>
              <w:jc w:val="center"/>
              <w:rPr>
                <w:color w:val="000000" w:themeColor="text1"/>
              </w:rPr>
            </w:pPr>
            <w:r w:rsidRPr="00B92D13">
              <w:rPr>
                <w:b/>
                <w:noProof/>
                <w:color w:val="000000" w:themeColor="text1"/>
                <w:lang w:val="vi-VN" w:eastAsia="vi-VN"/>
              </w:rPr>
              <mc:AlternateContent>
                <mc:Choice Requires="wps">
                  <w:drawing>
                    <wp:anchor distT="0" distB="0" distL="114300" distR="114300" simplePos="0" relativeHeight="251660288" behindDoc="0" locked="0" layoutInCell="1" allowOverlap="1" wp14:anchorId="1CF233BB" wp14:editId="12B73F83">
                      <wp:simplePos x="0" y="0"/>
                      <wp:positionH relativeFrom="column">
                        <wp:posOffset>560070</wp:posOffset>
                      </wp:positionH>
                      <wp:positionV relativeFrom="paragraph">
                        <wp:posOffset>12065</wp:posOffset>
                      </wp:positionV>
                      <wp:extent cx="762000" cy="0"/>
                      <wp:effectExtent l="0" t="0" r="1905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FACA27E" id="Line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1pt,.95pt" to="104.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"/>
                  </w:pict>
                </mc:Fallback>
              </mc:AlternateContent>
            </w:r>
            <w:r w:rsidR="00C24A58">
              <w:rPr>
                <w:color w:val="000000" w:themeColor="text1"/>
              </w:rPr>
              <w:t xml:space="preserve">Số:   </w:t>
            </w:r>
            <w:r w:rsidR="00D5432E">
              <w:rPr>
                <w:color w:val="000000" w:themeColor="text1"/>
              </w:rPr>
              <w:t xml:space="preserve"> </w:t>
            </w:r>
            <w:bookmarkStart w:id="0" w:name="_GoBack"/>
            <w:bookmarkEnd w:id="0"/>
            <w:r w:rsidR="00C24A58">
              <w:rPr>
                <w:color w:val="000000" w:themeColor="text1"/>
              </w:rPr>
              <w:t xml:space="preserve"> </w:t>
            </w:r>
            <w:r w:rsidR="009B6BB0">
              <w:rPr>
                <w:color w:val="000000" w:themeColor="text1"/>
              </w:rPr>
              <w:t xml:space="preserve">  </w:t>
            </w:r>
            <w:r w:rsidRPr="00B92D13">
              <w:rPr>
                <w:color w:val="000000" w:themeColor="text1"/>
              </w:rPr>
              <w:t xml:space="preserve"> /2020/NQ-HĐND</w:t>
            </w:r>
          </w:p>
        </w:tc>
        <w:tc>
          <w:tcPr>
            <w:tcW w:w="6237" w:type="dxa"/>
            <w:shd w:val="clear" w:color="auto" w:fill="auto"/>
          </w:tcPr>
          <w:p w14:paraId="395A3645" w14:textId="2344BF07" w:rsidR="006C1ED8" w:rsidRPr="00B92D13" w:rsidRDefault="006C1ED8" w:rsidP="00B13EE1">
            <w:pPr>
              <w:spacing w:before="240"/>
              <w:jc w:val="center"/>
              <w:rPr>
                <w:i/>
                <w:color w:val="000000" w:themeColor="text1"/>
              </w:rPr>
            </w:pPr>
            <w:r w:rsidRPr="00B92D13">
              <w:rPr>
                <w:b/>
                <w:noProof/>
                <w:color w:val="000000" w:themeColor="text1"/>
                <w:lang w:val="vi-VN" w:eastAsia="vi-VN"/>
              </w:rPr>
              <mc:AlternateContent>
                <mc:Choice Requires="wps">
                  <w:drawing>
                    <wp:anchor distT="0" distB="0" distL="114300" distR="114300" simplePos="0" relativeHeight="251661312" behindDoc="0" locked="0" layoutInCell="1" allowOverlap="1" wp14:anchorId="1B0C4F5F" wp14:editId="424DADA1">
                      <wp:simplePos x="0" y="0"/>
                      <wp:positionH relativeFrom="column">
                        <wp:posOffset>815340</wp:posOffset>
                      </wp:positionH>
                      <wp:positionV relativeFrom="paragraph">
                        <wp:posOffset>16510</wp:posOffset>
                      </wp:positionV>
                      <wp:extent cx="2209800" cy="0"/>
                      <wp:effectExtent l="0" t="0" r="19050"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9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6CAD227" id="Line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2pt,1.3pt" to="238.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"/>
                  </w:pict>
                </mc:Fallback>
              </mc:AlternateContent>
            </w:r>
            <w:r w:rsidR="00C24A58">
              <w:rPr>
                <w:i/>
                <w:color w:val="000000" w:themeColor="text1"/>
              </w:rPr>
              <w:t>Đồng Tháp, ngày     tháng 12</w:t>
            </w:r>
            <w:r w:rsidRPr="00B92D13">
              <w:rPr>
                <w:i/>
                <w:color w:val="000000" w:themeColor="text1"/>
              </w:rPr>
              <w:t xml:space="preserve"> năm 2020</w:t>
            </w:r>
          </w:p>
        </w:tc>
      </w:tr>
    </w:tbl>
    <w:p w14:paraId="5120786D" w14:textId="77777777" w:rsidR="00412C53" w:rsidRDefault="00412C53" w:rsidP="006C1ED8">
      <w:pPr>
        <w:spacing w:before="120"/>
        <w:jc w:val="center"/>
        <w:rPr>
          <w:b/>
          <w:color w:val="000000" w:themeColor="text1"/>
        </w:rPr>
      </w:pPr>
    </w:p>
    <w:p w14:paraId="65B8BE85" w14:textId="77777777" w:rsidR="006C1ED8" w:rsidRPr="00B92D13" w:rsidRDefault="006C1ED8" w:rsidP="006C1ED8">
      <w:pPr>
        <w:spacing w:before="120"/>
        <w:jc w:val="center"/>
        <w:rPr>
          <w:b/>
          <w:color w:val="000000" w:themeColor="text1"/>
        </w:rPr>
      </w:pPr>
      <w:r w:rsidRPr="00B92D13">
        <w:rPr>
          <w:b/>
          <w:color w:val="000000" w:themeColor="text1"/>
        </w:rPr>
        <w:t>NGHỊ QUYẾT</w:t>
      </w:r>
    </w:p>
    <w:p w14:paraId="7B71D4BF" w14:textId="77777777" w:rsidR="00B63C22" w:rsidRPr="00B92D13" w:rsidRDefault="006C1ED8" w:rsidP="00B63C22">
      <w:pPr>
        <w:jc w:val="center"/>
        <w:rPr>
          <w:b/>
          <w:color w:val="000000" w:themeColor="text1"/>
        </w:rPr>
      </w:pPr>
      <w:r w:rsidRPr="00B92D13">
        <w:rPr>
          <w:b/>
          <w:color w:val="000000" w:themeColor="text1"/>
        </w:rPr>
        <w:t xml:space="preserve">Quy định chính sách hỗ trợ người lao động đi làm việc ở nước </w:t>
      </w:r>
      <w:r w:rsidR="00797984">
        <w:rPr>
          <w:b/>
          <w:color w:val="000000" w:themeColor="text1"/>
        </w:rPr>
        <w:t>ngoài theo hợp đồng,</w:t>
      </w:r>
      <w:r w:rsidRPr="00B92D13">
        <w:rPr>
          <w:b/>
          <w:color w:val="000000" w:themeColor="text1"/>
        </w:rPr>
        <w:t xml:space="preserve"> người lao động đi thực tập và thực tập nâng cao tay nghề; </w:t>
      </w:r>
    </w:p>
    <w:p w14:paraId="58FB9AD2" w14:textId="77777777" w:rsidR="00B63C22" w:rsidRPr="00B92D13" w:rsidRDefault="00DB49B3" w:rsidP="00B63C22">
      <w:pPr>
        <w:jc w:val="center"/>
        <w:rPr>
          <w:b/>
          <w:color w:val="000000" w:themeColor="text1"/>
          <w:shd w:val="clear" w:color="auto" w:fill="FFFFFF"/>
        </w:rPr>
      </w:pPr>
      <w:r w:rsidRPr="00B92D13">
        <w:rPr>
          <w:b/>
          <w:color w:val="000000" w:themeColor="text1"/>
        </w:rPr>
        <w:t xml:space="preserve">người tham gia </w:t>
      </w:r>
      <w:r w:rsidR="00654C6D" w:rsidRPr="00B92D13">
        <w:rPr>
          <w:b/>
          <w:color w:val="000000" w:themeColor="text1"/>
        </w:rPr>
        <w:t xml:space="preserve">Chương </w:t>
      </w:r>
      <w:r w:rsidR="00C6320F" w:rsidRPr="00B92D13">
        <w:rPr>
          <w:b/>
          <w:color w:val="000000" w:themeColor="text1"/>
        </w:rPr>
        <w:t xml:space="preserve">trình </w:t>
      </w:r>
      <w:r w:rsidR="006C1ED8" w:rsidRPr="00B92D13">
        <w:rPr>
          <w:b/>
          <w:color w:val="000000" w:themeColor="text1"/>
        </w:rPr>
        <w:t xml:space="preserve">học </w:t>
      </w:r>
      <w:r w:rsidR="00C6320F" w:rsidRPr="00B92D13">
        <w:rPr>
          <w:b/>
          <w:color w:val="000000" w:themeColor="text1"/>
          <w:shd w:val="clear" w:color="auto" w:fill="FFFFFF"/>
        </w:rPr>
        <w:t xml:space="preserve">và thực hành tại doanh nghiệp </w:t>
      </w:r>
    </w:p>
    <w:p w14:paraId="476F58CF" w14:textId="77777777" w:rsidR="00B63C22" w:rsidRPr="00B92D13" w:rsidRDefault="006C1ED8" w:rsidP="00B63C22">
      <w:pPr>
        <w:jc w:val="center"/>
        <w:rPr>
          <w:b/>
          <w:color w:val="000000" w:themeColor="text1"/>
        </w:rPr>
      </w:pPr>
      <w:r w:rsidRPr="00B92D13">
        <w:rPr>
          <w:b/>
          <w:color w:val="000000" w:themeColor="text1"/>
        </w:rPr>
        <w:t xml:space="preserve">ở nước ngoài do </w:t>
      </w:r>
      <w:r w:rsidR="00B63C22" w:rsidRPr="00B92D13">
        <w:rPr>
          <w:b/>
          <w:color w:val="000000" w:themeColor="text1"/>
        </w:rPr>
        <w:t xml:space="preserve">Uỷ ban nhân dân </w:t>
      </w:r>
      <w:r w:rsidRPr="00B92D13">
        <w:rPr>
          <w:b/>
          <w:color w:val="000000" w:themeColor="text1"/>
        </w:rPr>
        <w:t xml:space="preserve">Tỉnh ký kết giai đoạn 2021 </w:t>
      </w:r>
      <w:r w:rsidR="00CC4AC3" w:rsidRPr="00B92D13">
        <w:rPr>
          <w:b/>
          <w:color w:val="000000" w:themeColor="text1"/>
        </w:rPr>
        <w:t>-</w:t>
      </w:r>
      <w:r w:rsidRPr="00B92D13">
        <w:rPr>
          <w:b/>
          <w:color w:val="000000" w:themeColor="text1"/>
        </w:rPr>
        <w:t xml:space="preserve"> 2025</w:t>
      </w:r>
    </w:p>
    <w:p w14:paraId="15AED3F8" w14:textId="77777777" w:rsidR="006C1ED8" w:rsidRPr="00B92D13" w:rsidRDefault="006C1ED8" w:rsidP="00B63C22">
      <w:pPr>
        <w:jc w:val="center"/>
        <w:rPr>
          <w:b/>
          <w:color w:val="000000" w:themeColor="text1"/>
        </w:rPr>
      </w:pPr>
      <w:r w:rsidRPr="00B92D13">
        <w:rPr>
          <w:b/>
          <w:color w:val="000000" w:themeColor="text1"/>
        </w:rPr>
        <w:t xml:space="preserve"> trên địa bàn tỉnh Đồng Tháp</w:t>
      </w:r>
    </w:p>
    <w:p w14:paraId="6F06919B" w14:textId="77777777" w:rsidR="006C1ED8" w:rsidRPr="00B92D13" w:rsidRDefault="006C1ED8" w:rsidP="006C1ED8">
      <w:pPr>
        <w:jc w:val="center"/>
        <w:rPr>
          <w:b/>
          <w:color w:val="000000" w:themeColor="text1"/>
        </w:rPr>
      </w:pPr>
      <w:r w:rsidRPr="00B92D13">
        <w:rPr>
          <w:b/>
          <w:noProof/>
          <w:color w:val="000000" w:themeColor="text1"/>
          <w:lang w:val="vi-VN" w:eastAsia="vi-VN"/>
        </w:rPr>
        <mc:AlternateContent>
          <mc:Choice Requires="wps">
            <w:drawing>
              <wp:anchor distT="0" distB="0" distL="114300" distR="114300" simplePos="0" relativeHeight="251659264" behindDoc="0" locked="0" layoutInCell="1" allowOverlap="1" wp14:anchorId="390AC338" wp14:editId="6CF00AFD">
                <wp:simplePos x="0" y="0"/>
                <wp:positionH relativeFrom="column">
                  <wp:posOffset>2438400</wp:posOffset>
                </wp:positionH>
                <wp:positionV relativeFrom="paragraph">
                  <wp:posOffset>55880</wp:posOffset>
                </wp:positionV>
                <wp:extent cx="990600" cy="0"/>
                <wp:effectExtent l="9525" t="8255" r="9525" b="10795"/>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0950EFE" id="Line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4.4pt" to="270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"/>
            </w:pict>
          </mc:Fallback>
        </mc:AlternateContent>
      </w:r>
    </w:p>
    <w:p w14:paraId="6A0CD035" w14:textId="77777777" w:rsidR="006C1ED8" w:rsidRPr="00B92D13" w:rsidRDefault="006C1ED8" w:rsidP="006C1ED8">
      <w:pPr>
        <w:jc w:val="center"/>
        <w:rPr>
          <w:b/>
          <w:color w:val="000000" w:themeColor="text1"/>
        </w:rPr>
      </w:pPr>
    </w:p>
    <w:p w14:paraId="089C667C" w14:textId="77777777" w:rsidR="006C1ED8" w:rsidRPr="00B92D13" w:rsidRDefault="006C1ED8" w:rsidP="006C1ED8">
      <w:pPr>
        <w:spacing w:before="120"/>
        <w:jc w:val="center"/>
        <w:rPr>
          <w:b/>
          <w:color w:val="000000" w:themeColor="text1"/>
        </w:rPr>
      </w:pPr>
      <w:r w:rsidRPr="00B92D13">
        <w:rPr>
          <w:b/>
          <w:color w:val="000000" w:themeColor="text1"/>
        </w:rPr>
        <w:t>HỘI ĐỒNG NHÂN DÂN TỈNH ĐỒNG THÁP</w:t>
      </w:r>
    </w:p>
    <w:p w14:paraId="731465BB" w14:textId="1F61420B" w:rsidR="00B70C0B" w:rsidRPr="00B92D13" w:rsidRDefault="006C1ED8" w:rsidP="00B70C0B">
      <w:pPr>
        <w:jc w:val="center"/>
        <w:rPr>
          <w:b/>
          <w:color w:val="000000" w:themeColor="text1"/>
        </w:rPr>
      </w:pPr>
      <w:r w:rsidRPr="00B92D13">
        <w:rPr>
          <w:b/>
          <w:color w:val="000000" w:themeColor="text1"/>
        </w:rPr>
        <w:t>KHÓA IX - KỲ HỌP THỨ MƯỜI BẢY</w:t>
      </w:r>
    </w:p>
    <w:p w14:paraId="708FAA19" w14:textId="77777777" w:rsidR="00B70C0B" w:rsidRPr="00B92D13" w:rsidRDefault="00B70C0B" w:rsidP="00B70C0B">
      <w:pPr>
        <w:jc w:val="center"/>
        <w:rPr>
          <w:color w:val="000000" w:themeColor="text1"/>
        </w:rPr>
      </w:pPr>
      <w:r w:rsidRPr="00B92D13">
        <w:rPr>
          <w:b/>
          <w:color w:val="000000" w:themeColor="text1"/>
        </w:rPr>
        <w:tab/>
      </w:r>
    </w:p>
    <w:p w14:paraId="527D61F7" w14:textId="77777777" w:rsidR="00B70C0B" w:rsidRPr="00B92D13" w:rsidRDefault="00B70C0B" w:rsidP="00B70C0B">
      <w:pPr>
        <w:jc w:val="center"/>
        <w:rPr>
          <w:color w:val="000000" w:themeColor="text1"/>
        </w:rPr>
      </w:pPr>
      <w:r w:rsidRPr="00B92D13">
        <w:rPr>
          <w:color w:val="000000" w:themeColor="text1"/>
        </w:rPr>
        <w:tab/>
      </w:r>
      <w:r w:rsidR="006C1ED8" w:rsidRPr="00B92D13">
        <w:rPr>
          <w:i/>
          <w:iCs/>
          <w:color w:val="000000" w:themeColor="text1"/>
          <w:lang w:val="vi-VN"/>
        </w:rPr>
        <w:t>Căn cứ Luật Tổ chức chính quyền địa phương ngày 19 tháng 6 năm 2015</w:t>
      </w:r>
      <w:r w:rsidR="006C1ED8" w:rsidRPr="00B92D13">
        <w:rPr>
          <w:i/>
          <w:iCs/>
          <w:color w:val="000000" w:themeColor="text1"/>
        </w:rPr>
        <w:t xml:space="preserve">; </w:t>
      </w:r>
    </w:p>
    <w:p w14:paraId="2F241553" w14:textId="77777777" w:rsidR="00B70C0B" w:rsidRPr="00B92D13" w:rsidRDefault="00B70C0B" w:rsidP="00B70C0B">
      <w:pPr>
        <w:shd w:val="clear" w:color="auto" w:fill="FFFFFF"/>
        <w:spacing w:before="120"/>
        <w:jc w:val="both"/>
        <w:rPr>
          <w:color w:val="000000" w:themeColor="text1"/>
        </w:rPr>
      </w:pPr>
      <w:r w:rsidRPr="00B92D13">
        <w:rPr>
          <w:color w:val="000000" w:themeColor="text1"/>
        </w:rPr>
        <w:tab/>
      </w:r>
      <w:r w:rsidR="006C1ED8" w:rsidRPr="00B92D13">
        <w:rPr>
          <w:i/>
          <w:iCs/>
          <w:color w:val="000000" w:themeColor="text1"/>
          <w:lang w:val="vi-VN"/>
        </w:rPr>
        <w:t xml:space="preserve">Căn cứ Luật </w:t>
      </w:r>
      <w:r w:rsidR="006C1ED8" w:rsidRPr="00B92D13">
        <w:rPr>
          <w:i/>
          <w:iCs/>
          <w:color w:val="000000" w:themeColor="text1"/>
        </w:rPr>
        <w:t xml:space="preserve">sửa đổi, bổ sung một số điều của Luật Tổ chức Chính phủ và </w:t>
      </w:r>
      <w:r w:rsidR="006C1ED8" w:rsidRPr="00B92D13">
        <w:rPr>
          <w:i/>
          <w:iCs/>
          <w:color w:val="000000" w:themeColor="text1"/>
          <w:lang w:val="vi-VN"/>
        </w:rPr>
        <w:t>Luật Tổ chức chính quyền địa phương</w:t>
      </w:r>
      <w:r w:rsidR="006C1ED8" w:rsidRPr="00B92D13">
        <w:rPr>
          <w:i/>
          <w:iCs/>
          <w:color w:val="000000" w:themeColor="text1"/>
        </w:rPr>
        <w:t xml:space="preserve"> </w:t>
      </w:r>
      <w:r w:rsidR="006C1ED8" w:rsidRPr="00B92D13">
        <w:rPr>
          <w:i/>
          <w:iCs/>
          <w:color w:val="000000" w:themeColor="text1"/>
          <w:lang w:val="vi-VN"/>
        </w:rPr>
        <w:t xml:space="preserve">ngày </w:t>
      </w:r>
      <w:r w:rsidR="006C1ED8" w:rsidRPr="00B92D13">
        <w:rPr>
          <w:i/>
          <w:iCs/>
          <w:color w:val="000000" w:themeColor="text1"/>
        </w:rPr>
        <w:t>22</w:t>
      </w:r>
      <w:r w:rsidR="006C1ED8" w:rsidRPr="00B92D13">
        <w:rPr>
          <w:i/>
          <w:iCs/>
          <w:color w:val="000000" w:themeColor="text1"/>
          <w:lang w:val="vi-VN"/>
        </w:rPr>
        <w:t xml:space="preserve"> tháng </w:t>
      </w:r>
      <w:r w:rsidR="006C1ED8" w:rsidRPr="00B92D13">
        <w:rPr>
          <w:i/>
          <w:iCs/>
          <w:color w:val="000000" w:themeColor="text1"/>
        </w:rPr>
        <w:t>11</w:t>
      </w:r>
      <w:r w:rsidR="006C1ED8" w:rsidRPr="00B92D13">
        <w:rPr>
          <w:i/>
          <w:iCs/>
          <w:color w:val="000000" w:themeColor="text1"/>
          <w:lang w:val="vi-VN"/>
        </w:rPr>
        <w:t xml:space="preserve"> năm 201</w:t>
      </w:r>
      <w:r w:rsidR="006C1ED8" w:rsidRPr="00B92D13">
        <w:rPr>
          <w:i/>
          <w:iCs/>
          <w:color w:val="000000" w:themeColor="text1"/>
        </w:rPr>
        <w:t>9;</w:t>
      </w:r>
    </w:p>
    <w:p w14:paraId="1652EDC4" w14:textId="77777777" w:rsidR="00B70C0B" w:rsidRPr="00B92D13" w:rsidRDefault="00B70C0B" w:rsidP="00B70C0B">
      <w:pPr>
        <w:shd w:val="clear" w:color="auto" w:fill="FFFFFF"/>
        <w:spacing w:before="120"/>
        <w:jc w:val="both"/>
        <w:rPr>
          <w:color w:val="000000" w:themeColor="text1"/>
        </w:rPr>
      </w:pPr>
      <w:r w:rsidRPr="00B92D13">
        <w:rPr>
          <w:color w:val="000000" w:themeColor="text1"/>
        </w:rPr>
        <w:tab/>
      </w:r>
      <w:r w:rsidR="006C1ED8" w:rsidRPr="00B92D13">
        <w:rPr>
          <w:i/>
          <w:iCs/>
          <w:color w:val="000000" w:themeColor="text1"/>
          <w:lang w:val="vi-VN"/>
        </w:rPr>
        <w:t>Căn cứ</w:t>
      </w:r>
      <w:r w:rsidR="006C1ED8" w:rsidRPr="00B92D13">
        <w:rPr>
          <w:i/>
          <w:iCs/>
          <w:color w:val="000000" w:themeColor="text1"/>
        </w:rPr>
        <w:t xml:space="preserve"> Luật n</w:t>
      </w:r>
      <w:r w:rsidR="006C1ED8" w:rsidRPr="00B92D13">
        <w:rPr>
          <w:i/>
          <w:iCs/>
          <w:color w:val="000000" w:themeColor="text1"/>
          <w:lang w:val="vi-VN"/>
        </w:rPr>
        <w:t xml:space="preserve">gười lao động Việt Nam đi làm việc ở nước ngoài theo </w:t>
      </w:r>
      <w:r w:rsidR="006C1ED8" w:rsidRPr="00B92D13">
        <w:rPr>
          <w:i/>
          <w:iCs/>
          <w:color w:val="000000" w:themeColor="text1"/>
        </w:rPr>
        <w:t>h</w:t>
      </w:r>
      <w:r w:rsidR="006C1ED8" w:rsidRPr="00B92D13">
        <w:rPr>
          <w:i/>
          <w:iCs/>
          <w:color w:val="000000" w:themeColor="text1"/>
          <w:lang w:val="vi-VN"/>
        </w:rPr>
        <w:t>ợp đồng ngày 29 tháng 11 năm 2006;</w:t>
      </w:r>
    </w:p>
    <w:p w14:paraId="06783F2A" w14:textId="77777777" w:rsidR="006C1ED8" w:rsidRPr="00B92D13" w:rsidRDefault="00B70C0B" w:rsidP="006C1ED8">
      <w:pPr>
        <w:spacing w:before="120"/>
        <w:jc w:val="both"/>
        <w:rPr>
          <w:color w:val="000000" w:themeColor="text1"/>
        </w:rPr>
      </w:pPr>
      <w:r w:rsidRPr="00B92D13">
        <w:rPr>
          <w:color w:val="000000" w:themeColor="text1"/>
        </w:rPr>
        <w:tab/>
      </w:r>
      <w:r w:rsidR="006C1ED8" w:rsidRPr="00B92D13">
        <w:rPr>
          <w:i/>
          <w:iCs/>
          <w:color w:val="000000" w:themeColor="text1"/>
        </w:rPr>
        <w:t>Căn cứ Nghị định số 61/2015/NĐ-CP ngày 07 tháng 9 năm 2015 của Chính phủ qui định về chính sách hỗ trợ tạo việc làm và Quỹ quốc gia về việc làm; Nghị định số 74/NĐ-CP/2019 ngày 23/9/2019 của chính phủ về việc sửa đổi, bổ sung một số điều của Nghị định số 61/2015/NĐ-CP ngày 07 tháng 9 năm 2015 của Chính phủ qui định về chính sách hỗ trợ tạo việc làm và Quỹ quốc gia về việc làm;</w:t>
      </w:r>
    </w:p>
    <w:p w14:paraId="4E1BE242" w14:textId="77777777" w:rsidR="006C1ED8" w:rsidRPr="00B92D13" w:rsidRDefault="006C1ED8" w:rsidP="006C1ED8">
      <w:pPr>
        <w:spacing w:before="120"/>
        <w:jc w:val="both"/>
        <w:rPr>
          <w:i/>
          <w:iCs/>
          <w:color w:val="000000" w:themeColor="text1"/>
        </w:rPr>
      </w:pPr>
      <w:r w:rsidRPr="00B92D13">
        <w:rPr>
          <w:i/>
          <w:iCs/>
          <w:color w:val="000000" w:themeColor="text1"/>
        </w:rPr>
        <w:tab/>
      </w:r>
      <w:r w:rsidRPr="00B92D13">
        <w:rPr>
          <w:i/>
          <w:iCs/>
          <w:color w:val="000000" w:themeColor="text1"/>
          <w:lang w:val="vi-VN"/>
        </w:rPr>
        <w:t>C</w:t>
      </w:r>
      <w:r w:rsidRPr="00B92D13">
        <w:rPr>
          <w:i/>
          <w:iCs/>
          <w:color w:val="000000" w:themeColor="text1"/>
        </w:rPr>
        <w:t>ă</w:t>
      </w:r>
      <w:r w:rsidRPr="00B92D13">
        <w:rPr>
          <w:i/>
          <w:iCs/>
          <w:color w:val="000000" w:themeColor="text1"/>
          <w:lang w:val="vi-VN"/>
        </w:rPr>
        <w:t xml:space="preserve">n cứ Nghị định số </w:t>
      </w:r>
      <w:r w:rsidRPr="00B92D13">
        <w:rPr>
          <w:i/>
          <w:iCs/>
          <w:color w:val="000000" w:themeColor="text1"/>
        </w:rPr>
        <w:t>38/2020</w:t>
      </w:r>
      <w:r w:rsidRPr="00B92D13">
        <w:rPr>
          <w:i/>
          <w:iCs/>
          <w:color w:val="000000" w:themeColor="text1"/>
          <w:lang w:val="vi-VN"/>
        </w:rPr>
        <w:t xml:space="preserve">/NĐ-CP ngày </w:t>
      </w:r>
      <w:r w:rsidRPr="00B92D13">
        <w:rPr>
          <w:i/>
          <w:iCs/>
          <w:color w:val="000000" w:themeColor="text1"/>
        </w:rPr>
        <w:t>03</w:t>
      </w:r>
      <w:r w:rsidRPr="00B92D13">
        <w:rPr>
          <w:i/>
          <w:iCs/>
          <w:color w:val="000000" w:themeColor="text1"/>
          <w:lang w:val="vi-VN"/>
        </w:rPr>
        <w:t xml:space="preserve"> thán</w:t>
      </w:r>
      <w:r w:rsidRPr="00B92D13">
        <w:rPr>
          <w:i/>
          <w:iCs/>
          <w:color w:val="000000" w:themeColor="text1"/>
        </w:rPr>
        <w:t>g 4</w:t>
      </w:r>
      <w:r w:rsidRPr="00B92D13">
        <w:rPr>
          <w:i/>
          <w:iCs/>
          <w:color w:val="000000" w:themeColor="text1"/>
          <w:lang w:val="vi-VN"/>
        </w:rPr>
        <w:t xml:space="preserve"> năm 20</w:t>
      </w:r>
      <w:r w:rsidRPr="00B92D13">
        <w:rPr>
          <w:i/>
          <w:iCs/>
          <w:color w:val="000000" w:themeColor="text1"/>
        </w:rPr>
        <w:t>20</w:t>
      </w:r>
      <w:r w:rsidRPr="00B92D13">
        <w:rPr>
          <w:i/>
          <w:iCs/>
          <w:color w:val="000000" w:themeColor="text1"/>
          <w:lang w:val="vi-VN"/>
        </w:rPr>
        <w:t xml:space="preserve"> của Chính phủ quy định chi tiết và th</w:t>
      </w:r>
      <w:r w:rsidRPr="00B92D13">
        <w:rPr>
          <w:i/>
          <w:iCs/>
          <w:color w:val="000000" w:themeColor="text1"/>
        </w:rPr>
        <w:t xml:space="preserve">i </w:t>
      </w:r>
      <w:r w:rsidRPr="00B92D13">
        <w:rPr>
          <w:i/>
          <w:iCs/>
          <w:color w:val="000000" w:themeColor="text1"/>
          <w:lang w:val="vi-VN"/>
        </w:rPr>
        <w:t>hành một s</w:t>
      </w:r>
      <w:r w:rsidRPr="00B92D13">
        <w:rPr>
          <w:i/>
          <w:iCs/>
          <w:color w:val="000000" w:themeColor="text1"/>
        </w:rPr>
        <w:t xml:space="preserve">ố </w:t>
      </w:r>
      <w:r w:rsidRPr="00B92D13">
        <w:rPr>
          <w:i/>
          <w:iCs/>
          <w:color w:val="000000" w:themeColor="text1"/>
          <w:lang w:val="vi-VN"/>
        </w:rPr>
        <w:t xml:space="preserve">điều của Luật </w:t>
      </w:r>
      <w:r w:rsidRPr="00B92D13">
        <w:rPr>
          <w:i/>
          <w:iCs/>
          <w:color w:val="000000" w:themeColor="text1"/>
        </w:rPr>
        <w:t>n</w:t>
      </w:r>
      <w:r w:rsidRPr="00B92D13">
        <w:rPr>
          <w:i/>
          <w:iCs/>
          <w:color w:val="000000" w:themeColor="text1"/>
          <w:lang w:val="vi-VN"/>
        </w:rPr>
        <w:t>gười lao động Việt Nam đi làm việc ở nước ngoài theo hợp đồng;</w:t>
      </w:r>
    </w:p>
    <w:p w14:paraId="1EC3DA11" w14:textId="77777777" w:rsidR="006C1ED8" w:rsidRPr="009B6BB0" w:rsidRDefault="006C1ED8" w:rsidP="006C1ED8">
      <w:pPr>
        <w:spacing w:before="120"/>
        <w:jc w:val="both"/>
        <w:rPr>
          <w:i/>
          <w:iCs/>
          <w:color w:val="000000" w:themeColor="text1"/>
          <w:spacing w:val="-4"/>
        </w:rPr>
      </w:pPr>
      <w:r w:rsidRPr="00B92D13">
        <w:rPr>
          <w:i/>
          <w:iCs/>
          <w:color w:val="000000" w:themeColor="text1"/>
        </w:rPr>
        <w:tab/>
      </w:r>
      <w:r w:rsidRPr="009B6BB0">
        <w:rPr>
          <w:i/>
          <w:iCs/>
          <w:color w:val="000000" w:themeColor="text1"/>
          <w:spacing w:val="-4"/>
          <w:lang w:val="vi-VN"/>
        </w:rPr>
        <w:t>Căn cứ Thông tư liên tịch số 09/2016/TTLT-BLĐTBXH-BT</w:t>
      </w:r>
      <w:r w:rsidRPr="009B6BB0">
        <w:rPr>
          <w:i/>
          <w:iCs/>
          <w:color w:val="000000" w:themeColor="text1"/>
          <w:spacing w:val="-4"/>
        </w:rPr>
        <w:t>C</w:t>
      </w:r>
      <w:r w:rsidRPr="009B6BB0">
        <w:rPr>
          <w:i/>
          <w:iCs/>
          <w:color w:val="000000" w:themeColor="text1"/>
          <w:spacing w:val="-4"/>
          <w:lang w:val="vi-VN"/>
        </w:rPr>
        <w:t xml:space="preserve"> ngày 15 th</w:t>
      </w:r>
      <w:r w:rsidRPr="009B6BB0">
        <w:rPr>
          <w:i/>
          <w:iCs/>
          <w:color w:val="000000" w:themeColor="text1"/>
          <w:spacing w:val="-4"/>
        </w:rPr>
        <w:t>á</w:t>
      </w:r>
      <w:r w:rsidRPr="009B6BB0">
        <w:rPr>
          <w:i/>
          <w:iCs/>
          <w:color w:val="000000" w:themeColor="text1"/>
          <w:spacing w:val="-4"/>
          <w:lang w:val="vi-VN"/>
        </w:rPr>
        <w:t>ng 6 năm 2016 của Bộ Lao động - Thương binh và Xã hội và Bộ Tài chính hướng dẫn một số điều về hỗ trợ đưa người lao động đi làm việc ở nước ngoài theo hợp đồng quy định tại Nghị định số 61/2015/NĐ-CP ngày 09 tháng 7 năm 2015 của Chính phủ về chính sách h</w:t>
      </w:r>
      <w:r w:rsidRPr="009B6BB0">
        <w:rPr>
          <w:i/>
          <w:iCs/>
          <w:color w:val="000000" w:themeColor="text1"/>
          <w:spacing w:val="-4"/>
        </w:rPr>
        <w:t xml:space="preserve">ỗ </w:t>
      </w:r>
      <w:r w:rsidRPr="009B6BB0">
        <w:rPr>
          <w:i/>
          <w:iCs/>
          <w:color w:val="000000" w:themeColor="text1"/>
          <w:spacing w:val="-4"/>
          <w:lang w:val="vi-VN"/>
        </w:rPr>
        <w:t>trợ tạo việc làm và Quỹ quốc gia về việc làm;</w:t>
      </w:r>
    </w:p>
    <w:p w14:paraId="5A917AB7" w14:textId="77777777" w:rsidR="006C1ED8" w:rsidRPr="00B92D13" w:rsidRDefault="006C1ED8" w:rsidP="006C1ED8">
      <w:pPr>
        <w:spacing w:before="120"/>
        <w:jc w:val="both"/>
        <w:rPr>
          <w:i/>
          <w:iCs/>
          <w:color w:val="000000" w:themeColor="text1"/>
        </w:rPr>
      </w:pPr>
      <w:r w:rsidRPr="00B92D13">
        <w:rPr>
          <w:i/>
          <w:iCs/>
          <w:color w:val="000000" w:themeColor="text1"/>
        </w:rPr>
        <w:tab/>
        <w:t>Căn cứ Thông tư số 11/2017/TT-BTC ngày 08 tháng 02 năm 2017 của Bộ Tài chính quy định về quản lý và sử dụng nguồn vốn ngân sách địa phương ủy thác qua Ngân hàng Chính sách xã hội để cho vay đối với người nghèo và các đối tượng chính sách khác;</w:t>
      </w:r>
    </w:p>
    <w:p w14:paraId="1A1DB5B2" w14:textId="77777777" w:rsidR="006C1ED8" w:rsidRPr="00B92D13" w:rsidRDefault="006C1ED8" w:rsidP="006C1ED8">
      <w:pPr>
        <w:spacing w:before="120"/>
        <w:jc w:val="both"/>
        <w:rPr>
          <w:i/>
          <w:iCs/>
          <w:color w:val="000000" w:themeColor="text1"/>
        </w:rPr>
      </w:pPr>
      <w:r w:rsidRPr="00B92D13">
        <w:rPr>
          <w:i/>
          <w:iCs/>
          <w:color w:val="000000" w:themeColor="text1"/>
        </w:rPr>
        <w:tab/>
      </w:r>
      <w:r w:rsidRPr="00B92D13">
        <w:rPr>
          <w:i/>
          <w:iCs/>
          <w:color w:val="000000" w:themeColor="text1"/>
          <w:lang w:val="vi-VN"/>
        </w:rPr>
        <w:t>Xét Tờ trình số</w:t>
      </w:r>
      <w:r w:rsidRPr="00B92D13">
        <w:rPr>
          <w:i/>
          <w:iCs/>
          <w:color w:val="000000" w:themeColor="text1"/>
        </w:rPr>
        <w:t xml:space="preserve"> 127 </w:t>
      </w:r>
      <w:r w:rsidRPr="00B92D13">
        <w:rPr>
          <w:i/>
          <w:iCs/>
          <w:color w:val="000000" w:themeColor="text1"/>
          <w:lang w:val="vi-VN"/>
        </w:rPr>
        <w:t>/TTr-</w:t>
      </w:r>
      <w:r w:rsidRPr="00B92D13">
        <w:rPr>
          <w:i/>
          <w:iCs/>
          <w:color w:val="000000" w:themeColor="text1"/>
        </w:rPr>
        <w:t>U</w:t>
      </w:r>
      <w:r w:rsidRPr="00B92D13">
        <w:rPr>
          <w:i/>
          <w:iCs/>
          <w:color w:val="000000" w:themeColor="text1"/>
          <w:lang w:val="vi-VN"/>
        </w:rPr>
        <w:t>BND ngày</w:t>
      </w:r>
      <w:r w:rsidRPr="00B92D13">
        <w:rPr>
          <w:i/>
          <w:iCs/>
          <w:color w:val="000000" w:themeColor="text1"/>
        </w:rPr>
        <w:t xml:space="preserve"> 10 </w:t>
      </w:r>
      <w:r w:rsidRPr="00B92D13">
        <w:rPr>
          <w:i/>
          <w:iCs/>
          <w:color w:val="000000" w:themeColor="text1"/>
          <w:lang w:val="vi-VN"/>
        </w:rPr>
        <w:t xml:space="preserve"> tháng</w:t>
      </w:r>
      <w:r w:rsidRPr="00B92D13">
        <w:rPr>
          <w:i/>
          <w:iCs/>
          <w:color w:val="000000" w:themeColor="text1"/>
        </w:rPr>
        <w:t xml:space="preserve"> 11 </w:t>
      </w:r>
      <w:r w:rsidRPr="00B92D13">
        <w:rPr>
          <w:i/>
          <w:iCs/>
          <w:color w:val="000000" w:themeColor="text1"/>
          <w:lang w:val="vi-VN"/>
        </w:rPr>
        <w:t>năm 20</w:t>
      </w:r>
      <w:r w:rsidRPr="00B92D13">
        <w:rPr>
          <w:i/>
          <w:iCs/>
          <w:color w:val="000000" w:themeColor="text1"/>
        </w:rPr>
        <w:t>20</w:t>
      </w:r>
      <w:r w:rsidRPr="00B92D13">
        <w:rPr>
          <w:i/>
          <w:iCs/>
          <w:color w:val="000000" w:themeColor="text1"/>
          <w:lang w:val="vi-VN"/>
        </w:rPr>
        <w:t xml:space="preserve"> của </w:t>
      </w:r>
      <w:r w:rsidRPr="00B92D13">
        <w:rPr>
          <w:i/>
          <w:iCs/>
          <w:color w:val="000000" w:themeColor="text1"/>
        </w:rPr>
        <w:t xml:space="preserve">Ủy </w:t>
      </w:r>
      <w:r w:rsidRPr="00B92D13">
        <w:rPr>
          <w:i/>
          <w:iCs/>
          <w:color w:val="000000" w:themeColor="text1"/>
          <w:lang w:val="vi-VN"/>
        </w:rPr>
        <w:t xml:space="preserve">ban nhân dân tỉnh Đồng Tháp về </w:t>
      </w:r>
      <w:r w:rsidRPr="00B92D13">
        <w:rPr>
          <w:i/>
          <w:color w:val="000000" w:themeColor="text1"/>
        </w:rPr>
        <w:t xml:space="preserve">chính sách hỗ trợ người lao động đi làm việc ở </w:t>
      </w:r>
      <w:r w:rsidRPr="00B92D13">
        <w:rPr>
          <w:i/>
          <w:color w:val="000000" w:themeColor="text1"/>
        </w:rPr>
        <w:lastRenderedPageBreak/>
        <w:t>nước ngoài theo hợp đồng,</w:t>
      </w:r>
      <w:r w:rsidRPr="00B92D13">
        <w:rPr>
          <w:color w:val="000000" w:themeColor="text1"/>
        </w:rPr>
        <w:t xml:space="preserve"> </w:t>
      </w:r>
      <w:r w:rsidRPr="00B92D13">
        <w:rPr>
          <w:i/>
          <w:color w:val="000000" w:themeColor="text1"/>
        </w:rPr>
        <w:t>người lao động đi thực tập và thực tập nâng cao tay nghề giai đoạn 2021 - 2025 trên địa bàn tỉnh Đồng Tháp</w:t>
      </w:r>
      <w:r w:rsidRPr="00B92D13">
        <w:rPr>
          <w:i/>
          <w:iCs/>
          <w:color w:val="000000" w:themeColor="text1"/>
          <w:lang w:val="vi-VN"/>
        </w:rPr>
        <w:t>; Báo cáo th</w:t>
      </w:r>
      <w:r w:rsidRPr="00B92D13">
        <w:rPr>
          <w:i/>
          <w:iCs/>
          <w:color w:val="000000" w:themeColor="text1"/>
        </w:rPr>
        <w:t>ẩ</w:t>
      </w:r>
      <w:r w:rsidRPr="00B92D13">
        <w:rPr>
          <w:i/>
          <w:iCs/>
          <w:color w:val="000000" w:themeColor="text1"/>
          <w:lang w:val="vi-VN"/>
        </w:rPr>
        <w:t>m tra của Ban Văn h</w:t>
      </w:r>
      <w:r w:rsidRPr="00B92D13">
        <w:rPr>
          <w:i/>
          <w:iCs/>
          <w:color w:val="000000" w:themeColor="text1"/>
        </w:rPr>
        <w:t xml:space="preserve">óa </w:t>
      </w:r>
      <w:r w:rsidRPr="00B92D13">
        <w:rPr>
          <w:i/>
          <w:iCs/>
          <w:color w:val="000000" w:themeColor="text1"/>
          <w:lang w:val="vi-VN"/>
        </w:rPr>
        <w:t>- Xã hội Hội đ</w:t>
      </w:r>
      <w:r w:rsidRPr="00B92D13">
        <w:rPr>
          <w:i/>
          <w:iCs/>
          <w:color w:val="000000" w:themeColor="text1"/>
        </w:rPr>
        <w:t>ồ</w:t>
      </w:r>
      <w:r w:rsidRPr="00B92D13">
        <w:rPr>
          <w:i/>
          <w:iCs/>
          <w:color w:val="000000" w:themeColor="text1"/>
          <w:lang w:val="vi-VN"/>
        </w:rPr>
        <w:t>ng nhân dân T</w:t>
      </w:r>
      <w:r w:rsidRPr="00B92D13">
        <w:rPr>
          <w:i/>
          <w:iCs/>
          <w:color w:val="000000" w:themeColor="text1"/>
        </w:rPr>
        <w:t>ỉ</w:t>
      </w:r>
      <w:r w:rsidRPr="00B92D13">
        <w:rPr>
          <w:i/>
          <w:iCs/>
          <w:color w:val="000000" w:themeColor="text1"/>
          <w:lang w:val="vi-VN"/>
        </w:rPr>
        <w:t>nh; ý kiến thảo luận của đại biểu Hội đ</w:t>
      </w:r>
      <w:r w:rsidRPr="00B92D13">
        <w:rPr>
          <w:i/>
          <w:iCs/>
          <w:color w:val="000000" w:themeColor="text1"/>
        </w:rPr>
        <w:t>ồ</w:t>
      </w:r>
      <w:r w:rsidRPr="00B92D13">
        <w:rPr>
          <w:i/>
          <w:iCs/>
          <w:color w:val="000000" w:themeColor="text1"/>
          <w:lang w:val="vi-VN"/>
        </w:rPr>
        <w:t>ng nhân dân tại kỳ họp.</w:t>
      </w:r>
    </w:p>
    <w:p w14:paraId="00D020C5" w14:textId="77777777" w:rsidR="006C1ED8" w:rsidRPr="00B92D13" w:rsidRDefault="006C1ED8" w:rsidP="009B6BB0">
      <w:pPr>
        <w:spacing w:before="360" w:after="360"/>
        <w:jc w:val="center"/>
        <w:rPr>
          <w:b/>
          <w:color w:val="000000" w:themeColor="text1"/>
        </w:rPr>
      </w:pPr>
      <w:r w:rsidRPr="00B92D13">
        <w:rPr>
          <w:b/>
          <w:color w:val="000000" w:themeColor="text1"/>
        </w:rPr>
        <w:t>QUYẾT NGHỊ:</w:t>
      </w:r>
    </w:p>
    <w:p w14:paraId="4B85D465" w14:textId="653793E1" w:rsidR="006C1ED8" w:rsidRPr="009B6BB0" w:rsidRDefault="006C1ED8" w:rsidP="00BB507A">
      <w:pPr>
        <w:spacing w:before="120"/>
        <w:ind w:firstLine="720"/>
        <w:jc w:val="both"/>
        <w:rPr>
          <w:color w:val="000000" w:themeColor="text1"/>
          <w:spacing w:val="-2"/>
        </w:rPr>
      </w:pPr>
      <w:r w:rsidRPr="009B6BB0">
        <w:rPr>
          <w:b/>
          <w:color w:val="000000" w:themeColor="text1"/>
          <w:spacing w:val="-2"/>
        </w:rPr>
        <w:t xml:space="preserve">Điều 1. </w:t>
      </w:r>
      <w:r w:rsidR="00CE0A15" w:rsidRPr="009B6BB0">
        <w:rPr>
          <w:color w:val="000000" w:themeColor="text1"/>
          <w:spacing w:val="-2"/>
        </w:rPr>
        <w:t xml:space="preserve">Quy </w:t>
      </w:r>
      <w:r w:rsidRPr="009B6BB0">
        <w:rPr>
          <w:color w:val="000000" w:themeColor="text1"/>
          <w:spacing w:val="-2"/>
        </w:rPr>
        <w:t>định chính sách hỗ trợ người lao động đi làm việc ở nước ngoài th</w:t>
      </w:r>
      <w:r w:rsidR="00F762FA" w:rsidRPr="009B6BB0">
        <w:rPr>
          <w:color w:val="000000" w:themeColor="text1"/>
          <w:spacing w:val="-2"/>
        </w:rPr>
        <w:t xml:space="preserve">eo </w:t>
      </w:r>
      <w:r w:rsidR="00797984" w:rsidRPr="009B6BB0">
        <w:rPr>
          <w:color w:val="000000" w:themeColor="text1"/>
          <w:spacing w:val="-2"/>
        </w:rPr>
        <w:t>hợp đồng,</w:t>
      </w:r>
      <w:r w:rsidRPr="009B6BB0">
        <w:rPr>
          <w:color w:val="000000" w:themeColor="text1"/>
          <w:spacing w:val="-2"/>
        </w:rPr>
        <w:t xml:space="preserve"> người lao động đi thực tập và thực tập nâng cao tay nghề; </w:t>
      </w:r>
      <w:r w:rsidR="00882300" w:rsidRPr="009B6BB0">
        <w:rPr>
          <w:color w:val="000000" w:themeColor="text1"/>
          <w:spacing w:val="-2"/>
        </w:rPr>
        <w:t xml:space="preserve">người tham gia </w:t>
      </w:r>
      <w:r w:rsidR="00654C6D" w:rsidRPr="009B6BB0">
        <w:rPr>
          <w:color w:val="000000" w:themeColor="text1"/>
          <w:spacing w:val="-2"/>
        </w:rPr>
        <w:t xml:space="preserve">Chương </w:t>
      </w:r>
      <w:r w:rsidR="00F86CC4" w:rsidRPr="009B6BB0">
        <w:rPr>
          <w:color w:val="000000" w:themeColor="text1"/>
          <w:spacing w:val="-2"/>
        </w:rPr>
        <w:t xml:space="preserve">trình học </w:t>
      </w:r>
      <w:r w:rsidR="00F86CC4" w:rsidRPr="009B6BB0">
        <w:rPr>
          <w:color w:val="000000" w:themeColor="text1"/>
          <w:spacing w:val="-2"/>
          <w:shd w:val="clear" w:color="auto" w:fill="FFFFFF"/>
        </w:rPr>
        <w:t xml:space="preserve">và thực hành tại doanh nghiệp </w:t>
      </w:r>
      <w:r w:rsidR="00F86CC4" w:rsidRPr="009B6BB0">
        <w:rPr>
          <w:color w:val="000000" w:themeColor="text1"/>
          <w:spacing w:val="-2"/>
        </w:rPr>
        <w:t xml:space="preserve">ở nước ngoài </w:t>
      </w:r>
      <w:r w:rsidRPr="009B6BB0">
        <w:rPr>
          <w:color w:val="000000" w:themeColor="text1"/>
          <w:spacing w:val="-2"/>
        </w:rPr>
        <w:t xml:space="preserve">do </w:t>
      </w:r>
      <w:r w:rsidR="00B63C22" w:rsidRPr="009B6BB0">
        <w:rPr>
          <w:color w:val="000000" w:themeColor="text1"/>
          <w:spacing w:val="-2"/>
        </w:rPr>
        <w:t xml:space="preserve">Uỷ ban nhân dân </w:t>
      </w:r>
      <w:r w:rsidRPr="009B6BB0">
        <w:rPr>
          <w:color w:val="000000" w:themeColor="text1"/>
          <w:spacing w:val="-2"/>
        </w:rPr>
        <w:t>Tỉnh ký kết giai đoạn 2021 - 2025 trên địa bàn tỉnh Đồng Tháp</w:t>
      </w:r>
      <w:r w:rsidR="009B6BB0" w:rsidRPr="009B6BB0">
        <w:rPr>
          <w:color w:val="000000" w:themeColor="text1"/>
          <w:spacing w:val="-2"/>
        </w:rPr>
        <w:t>.</w:t>
      </w:r>
    </w:p>
    <w:p w14:paraId="683214AF" w14:textId="77777777" w:rsidR="006C1ED8" w:rsidRPr="00B92D13" w:rsidRDefault="006C1ED8" w:rsidP="00BB507A">
      <w:pPr>
        <w:spacing w:before="120"/>
        <w:ind w:firstLine="720"/>
        <w:jc w:val="both"/>
        <w:rPr>
          <w:color w:val="000000" w:themeColor="text1"/>
        </w:rPr>
      </w:pPr>
      <w:r w:rsidRPr="00B92D13">
        <w:rPr>
          <w:color w:val="000000" w:themeColor="text1"/>
        </w:rPr>
        <w:t>1. Phạm vi điều chỉnh</w:t>
      </w:r>
    </w:p>
    <w:p w14:paraId="64507BC0" w14:textId="77777777" w:rsidR="00B13AC6" w:rsidRPr="00B92D13" w:rsidRDefault="006C1ED8" w:rsidP="006C1ED8">
      <w:pPr>
        <w:spacing w:before="120"/>
        <w:jc w:val="both"/>
        <w:rPr>
          <w:color w:val="000000" w:themeColor="text1"/>
        </w:rPr>
      </w:pPr>
      <w:r w:rsidRPr="00B92D13">
        <w:rPr>
          <w:b/>
          <w:color w:val="000000" w:themeColor="text1"/>
        </w:rPr>
        <w:tab/>
      </w:r>
      <w:r w:rsidRPr="00B92D13">
        <w:rPr>
          <w:color w:val="000000" w:themeColor="text1"/>
        </w:rPr>
        <w:t xml:space="preserve">Quy định một số chính sách hỗ trợ người lao động đi làm </w:t>
      </w:r>
      <w:r w:rsidR="00797984">
        <w:rPr>
          <w:color w:val="000000" w:themeColor="text1"/>
        </w:rPr>
        <w:t>việc ở nước ngoài theo hợp đồng,</w:t>
      </w:r>
      <w:r w:rsidRPr="00B92D13">
        <w:rPr>
          <w:color w:val="000000" w:themeColor="text1"/>
        </w:rPr>
        <w:t xml:space="preserve"> người lao động đi thực tập và thực tập nâng cao tay nghề theo Luật người lao động Việt Nam đi làm </w:t>
      </w:r>
      <w:r w:rsidR="004651F6" w:rsidRPr="00B92D13">
        <w:rPr>
          <w:color w:val="000000" w:themeColor="text1"/>
        </w:rPr>
        <w:t xml:space="preserve">việc ở nước ngoài theo hợp đồng; người tham gia Chương trình học </w:t>
      </w:r>
      <w:r w:rsidR="004651F6" w:rsidRPr="00B92D13">
        <w:rPr>
          <w:color w:val="000000" w:themeColor="text1"/>
          <w:shd w:val="clear" w:color="auto" w:fill="FFFFFF"/>
        </w:rPr>
        <w:t xml:space="preserve">và thực hành tại doanh nghiệp </w:t>
      </w:r>
      <w:r w:rsidR="004651F6" w:rsidRPr="00B92D13">
        <w:rPr>
          <w:color w:val="000000" w:themeColor="text1"/>
        </w:rPr>
        <w:t>ở nước ngoài</w:t>
      </w:r>
      <w:r w:rsidR="005F24F9">
        <w:rPr>
          <w:color w:val="000000" w:themeColor="text1"/>
        </w:rPr>
        <w:t xml:space="preserve"> </w:t>
      </w:r>
      <w:r w:rsidR="005F24F9" w:rsidRPr="00A45BD8">
        <w:rPr>
          <w:color w:val="000000" w:themeColor="text1"/>
        </w:rPr>
        <w:t xml:space="preserve">do Ủy ban nhân dân </w:t>
      </w:r>
      <w:r w:rsidR="00A64F72" w:rsidRPr="00A45BD8">
        <w:rPr>
          <w:color w:val="000000" w:themeColor="text1"/>
        </w:rPr>
        <w:t xml:space="preserve">Tỉnh </w:t>
      </w:r>
      <w:r w:rsidR="005F24F9" w:rsidRPr="00A45BD8">
        <w:rPr>
          <w:color w:val="000000" w:themeColor="text1"/>
        </w:rPr>
        <w:t>ký kết</w:t>
      </w:r>
      <w:r w:rsidR="004651F6" w:rsidRPr="00B92D13">
        <w:rPr>
          <w:color w:val="000000" w:themeColor="text1"/>
        </w:rPr>
        <w:t>.</w:t>
      </w:r>
    </w:p>
    <w:p w14:paraId="7EA87074" w14:textId="77777777" w:rsidR="006C1ED8" w:rsidRPr="00B92D13" w:rsidRDefault="006C1ED8" w:rsidP="00BB507A">
      <w:pPr>
        <w:spacing w:before="120"/>
        <w:ind w:firstLine="709"/>
        <w:jc w:val="both"/>
        <w:rPr>
          <w:color w:val="000000" w:themeColor="text1"/>
        </w:rPr>
      </w:pPr>
      <w:r w:rsidRPr="00B92D13">
        <w:rPr>
          <w:color w:val="000000" w:themeColor="text1"/>
        </w:rPr>
        <w:t>2. Đối tượng áp dụng</w:t>
      </w:r>
    </w:p>
    <w:p w14:paraId="1EEF0E13" w14:textId="77777777" w:rsidR="006C1ED8" w:rsidRPr="00B92D13" w:rsidRDefault="006C1ED8" w:rsidP="006C1ED8">
      <w:pPr>
        <w:spacing w:before="120"/>
        <w:ind w:firstLine="709"/>
        <w:jc w:val="both"/>
        <w:rPr>
          <w:color w:val="000000" w:themeColor="text1"/>
        </w:rPr>
      </w:pPr>
      <w:r w:rsidRPr="00B92D13">
        <w:rPr>
          <w:color w:val="000000" w:themeColor="text1"/>
        </w:rPr>
        <w:t>a) Người lao động đi làm việc có thời hạn ở nước ngoài</w:t>
      </w:r>
      <w:r w:rsidR="00797984">
        <w:rPr>
          <w:color w:val="000000" w:themeColor="text1"/>
        </w:rPr>
        <w:t>,</w:t>
      </w:r>
      <w:r w:rsidRPr="00B92D13">
        <w:rPr>
          <w:color w:val="000000" w:themeColor="text1"/>
        </w:rPr>
        <w:t xml:space="preserve"> người lao động đi thực tập và thực tập nâng cao tay nghề</w:t>
      </w:r>
      <w:r w:rsidR="004651F6" w:rsidRPr="00B92D13">
        <w:rPr>
          <w:color w:val="000000" w:themeColor="text1"/>
        </w:rPr>
        <w:t xml:space="preserve">; người tham gia Chương trình học </w:t>
      </w:r>
      <w:r w:rsidR="004651F6" w:rsidRPr="00B92D13">
        <w:rPr>
          <w:color w:val="000000" w:themeColor="text1"/>
          <w:shd w:val="clear" w:color="auto" w:fill="FFFFFF"/>
        </w:rPr>
        <w:t xml:space="preserve">và thực hành tại doanh nghiệp </w:t>
      </w:r>
      <w:r w:rsidR="004651F6" w:rsidRPr="00B92D13">
        <w:rPr>
          <w:color w:val="000000" w:themeColor="text1"/>
        </w:rPr>
        <w:t>ở nước ngoài</w:t>
      </w:r>
      <w:r w:rsidR="009A780E" w:rsidRPr="00B92D13">
        <w:rPr>
          <w:color w:val="000000" w:themeColor="text1"/>
        </w:rPr>
        <w:t xml:space="preserve"> </w:t>
      </w:r>
      <w:r w:rsidR="005F24F9" w:rsidRPr="00A45BD8">
        <w:rPr>
          <w:color w:val="000000" w:themeColor="text1"/>
        </w:rPr>
        <w:t xml:space="preserve">do Ủy ban nhân dân </w:t>
      </w:r>
      <w:r w:rsidR="00A64F72" w:rsidRPr="00A45BD8">
        <w:rPr>
          <w:color w:val="000000" w:themeColor="text1"/>
        </w:rPr>
        <w:t xml:space="preserve">Tỉnh </w:t>
      </w:r>
      <w:r w:rsidR="005F24F9" w:rsidRPr="00A45BD8">
        <w:rPr>
          <w:color w:val="000000" w:themeColor="text1"/>
        </w:rPr>
        <w:t xml:space="preserve">ký kết </w:t>
      </w:r>
      <w:r w:rsidR="009A780E" w:rsidRPr="00B92D13">
        <w:rPr>
          <w:color w:val="000000" w:themeColor="text1"/>
        </w:rPr>
        <w:t>có đăng ký thường trú tại tỉnh Đồng Tháp.</w:t>
      </w:r>
    </w:p>
    <w:p w14:paraId="53FBB329" w14:textId="77777777" w:rsidR="006C1ED8" w:rsidRPr="00B92D13" w:rsidRDefault="006C1ED8" w:rsidP="006C1ED8">
      <w:pPr>
        <w:spacing w:before="120"/>
        <w:ind w:firstLine="709"/>
        <w:jc w:val="both"/>
        <w:rPr>
          <w:color w:val="000000" w:themeColor="text1"/>
        </w:rPr>
      </w:pPr>
      <w:r w:rsidRPr="00B92D13">
        <w:rPr>
          <w:color w:val="000000" w:themeColor="text1"/>
        </w:rPr>
        <w:t xml:space="preserve">b) Cơ quan, tổ chức, cá nhân khác có liên quan đến các nội dung quy định tại </w:t>
      </w:r>
      <w:r w:rsidR="00172563" w:rsidRPr="00B92D13">
        <w:rPr>
          <w:color w:val="000000" w:themeColor="text1"/>
        </w:rPr>
        <w:t xml:space="preserve">Khoản </w:t>
      </w:r>
      <w:r w:rsidRPr="00B92D13">
        <w:rPr>
          <w:color w:val="000000" w:themeColor="text1"/>
        </w:rPr>
        <w:t>1 Điều 1 của Nghị quyết này.</w:t>
      </w:r>
    </w:p>
    <w:p w14:paraId="7A1517F0" w14:textId="77777777" w:rsidR="006C1ED8" w:rsidRPr="00B92D13" w:rsidRDefault="006C1ED8" w:rsidP="00BB507A">
      <w:pPr>
        <w:spacing w:before="120"/>
        <w:ind w:firstLine="709"/>
        <w:jc w:val="both"/>
        <w:rPr>
          <w:color w:val="000000" w:themeColor="text1"/>
        </w:rPr>
      </w:pPr>
      <w:r w:rsidRPr="00B92D13">
        <w:rPr>
          <w:color w:val="000000" w:themeColor="text1"/>
        </w:rPr>
        <w:t>3. Chính sách hỗ trợ (chi phí không hoàn lại)</w:t>
      </w:r>
    </w:p>
    <w:p w14:paraId="16444F8C" w14:textId="77777777" w:rsidR="006C1ED8" w:rsidRPr="00B92D13" w:rsidRDefault="006C1ED8" w:rsidP="00AD4339">
      <w:pPr>
        <w:spacing w:before="120"/>
        <w:ind w:firstLine="720"/>
        <w:jc w:val="both"/>
        <w:rPr>
          <w:color w:val="000000" w:themeColor="text1"/>
        </w:rPr>
      </w:pPr>
      <w:r w:rsidRPr="00B92D13">
        <w:rPr>
          <w:color w:val="000000" w:themeColor="text1"/>
        </w:rPr>
        <w:t>Tổng kinh phí hỗ trợ tối đa cho một người lao động</w:t>
      </w:r>
      <w:r w:rsidR="00401A4E" w:rsidRPr="00B92D13">
        <w:rPr>
          <w:color w:val="000000" w:themeColor="text1"/>
        </w:rPr>
        <w:t xml:space="preserve"> </w:t>
      </w:r>
      <w:r w:rsidR="00401A4E" w:rsidRPr="00B92D13">
        <w:rPr>
          <w:iCs/>
          <w:color w:val="000000" w:themeColor="text1"/>
          <w:shd w:val="clear" w:color="auto" w:fill="FFFFFF"/>
        </w:rPr>
        <w:t>đi làm việc ở nước ngoài theo hợp đồng</w:t>
      </w:r>
      <w:r w:rsidR="00222702">
        <w:rPr>
          <w:color w:val="000000" w:themeColor="text1"/>
        </w:rPr>
        <w:t>,</w:t>
      </w:r>
      <w:r w:rsidRPr="00B92D13">
        <w:rPr>
          <w:color w:val="000000" w:themeColor="text1"/>
        </w:rPr>
        <w:t xml:space="preserve"> người lao động đi thực tập và thực tập nâng cao tay nghề; </w:t>
      </w:r>
      <w:r w:rsidR="00A8505B" w:rsidRPr="00B92D13">
        <w:rPr>
          <w:color w:val="000000" w:themeColor="text1"/>
        </w:rPr>
        <w:t xml:space="preserve">người tham gia </w:t>
      </w:r>
      <w:r w:rsidR="00654C6D" w:rsidRPr="00B92D13">
        <w:rPr>
          <w:color w:val="000000" w:themeColor="text1"/>
        </w:rPr>
        <w:t xml:space="preserve">Chương </w:t>
      </w:r>
      <w:r w:rsidR="00AD4339" w:rsidRPr="00B92D13">
        <w:rPr>
          <w:color w:val="000000" w:themeColor="text1"/>
        </w:rPr>
        <w:t xml:space="preserve">trình học </w:t>
      </w:r>
      <w:r w:rsidR="00AD4339" w:rsidRPr="00B92D13">
        <w:rPr>
          <w:color w:val="000000" w:themeColor="text1"/>
          <w:shd w:val="clear" w:color="auto" w:fill="FFFFFF"/>
        </w:rPr>
        <w:t xml:space="preserve">và thực hành tại doanh nghiệp </w:t>
      </w:r>
      <w:r w:rsidR="00AD4339" w:rsidRPr="00B92D13">
        <w:rPr>
          <w:color w:val="000000" w:themeColor="text1"/>
        </w:rPr>
        <w:t xml:space="preserve">ở nước </w:t>
      </w:r>
      <w:r w:rsidR="00BE3CE5" w:rsidRPr="00B92D13">
        <w:rPr>
          <w:color w:val="000000" w:themeColor="text1"/>
        </w:rPr>
        <w:t xml:space="preserve">ngoài </w:t>
      </w:r>
      <w:r w:rsidRPr="00B92D13">
        <w:rPr>
          <w:color w:val="000000" w:themeColor="text1"/>
        </w:rPr>
        <w:t>trước khi xuất cảnh gồm các khoản như sau:</w:t>
      </w:r>
    </w:p>
    <w:p w14:paraId="55AC5CFD" w14:textId="77777777" w:rsidR="006C1ED8" w:rsidRPr="00B92D13" w:rsidRDefault="006C1ED8" w:rsidP="00BB507A">
      <w:pPr>
        <w:spacing w:before="120"/>
        <w:ind w:firstLine="720"/>
        <w:jc w:val="both"/>
        <w:rPr>
          <w:color w:val="000000" w:themeColor="text1"/>
        </w:rPr>
      </w:pPr>
      <w:r w:rsidRPr="00B92D13">
        <w:rPr>
          <w:color w:val="000000" w:themeColor="text1"/>
        </w:rPr>
        <w:t>a) Hỗ trợ chi phí đào tạo ngoại ngữ, bồi dưỡng kiến thức cần thiết cho người lao động</w:t>
      </w:r>
      <w:r w:rsidR="00222702">
        <w:rPr>
          <w:color w:val="000000" w:themeColor="text1"/>
        </w:rPr>
        <w:t>,</w:t>
      </w:r>
      <w:r w:rsidRPr="00B92D13">
        <w:rPr>
          <w:color w:val="000000" w:themeColor="text1"/>
        </w:rPr>
        <w:t xml:space="preserve"> người lao động đi thực tập </w:t>
      </w:r>
      <w:r w:rsidR="004D6962" w:rsidRPr="00B92D13">
        <w:rPr>
          <w:color w:val="000000" w:themeColor="text1"/>
        </w:rPr>
        <w:t xml:space="preserve">và thực tập nâng cao tay nghề; </w:t>
      </w:r>
      <w:r w:rsidRPr="00B92D13">
        <w:rPr>
          <w:color w:val="000000" w:themeColor="text1"/>
        </w:rPr>
        <w:t>bắt đầu nhập học là 3.500.000 đồng/lao động;</w:t>
      </w:r>
    </w:p>
    <w:p w14:paraId="5078396A" w14:textId="77777777" w:rsidR="00391D4C" w:rsidRPr="00B92D13" w:rsidRDefault="006C1ED8" w:rsidP="00391D4C">
      <w:pPr>
        <w:spacing w:before="120"/>
        <w:jc w:val="both"/>
        <w:rPr>
          <w:color w:val="000000" w:themeColor="text1"/>
        </w:rPr>
      </w:pPr>
      <w:r w:rsidRPr="00B92D13">
        <w:rPr>
          <w:i/>
          <w:color w:val="000000" w:themeColor="text1"/>
        </w:rPr>
        <w:tab/>
      </w:r>
      <w:r w:rsidR="00391D4C" w:rsidRPr="00B92D13">
        <w:rPr>
          <w:color w:val="000000" w:themeColor="text1"/>
        </w:rPr>
        <w:t>b) Hỗ trợ tiền đào tạo nghề 2.000.000</w:t>
      </w:r>
      <w:r w:rsidR="004D6962" w:rsidRPr="00B92D13">
        <w:rPr>
          <w:color w:val="000000" w:themeColor="text1"/>
        </w:rPr>
        <w:t xml:space="preserve"> </w:t>
      </w:r>
      <w:r w:rsidR="00391D4C" w:rsidRPr="00B92D13">
        <w:rPr>
          <w:color w:val="000000" w:themeColor="text1"/>
        </w:rPr>
        <w:t>đ</w:t>
      </w:r>
      <w:r w:rsidR="004D6962" w:rsidRPr="00B92D13">
        <w:rPr>
          <w:color w:val="000000" w:themeColor="text1"/>
        </w:rPr>
        <w:t>ồng</w:t>
      </w:r>
      <w:r w:rsidR="00391D4C" w:rsidRPr="00B92D13">
        <w:rPr>
          <w:color w:val="000000" w:themeColor="text1"/>
        </w:rPr>
        <w:t>/lao động;</w:t>
      </w:r>
    </w:p>
    <w:p w14:paraId="2F3F79BD" w14:textId="77777777" w:rsidR="00391D4C" w:rsidRPr="00B92D13" w:rsidRDefault="00391D4C" w:rsidP="00391D4C">
      <w:pPr>
        <w:spacing w:before="120"/>
        <w:ind w:firstLine="709"/>
        <w:jc w:val="both"/>
        <w:rPr>
          <w:color w:val="000000" w:themeColor="text1"/>
        </w:rPr>
      </w:pPr>
      <w:r w:rsidRPr="00B92D13">
        <w:rPr>
          <w:color w:val="000000" w:themeColor="text1"/>
        </w:rPr>
        <w:t>c) Hỗ trợ tiền khám sức khỏe tổng quát là 2.000.000</w:t>
      </w:r>
      <w:r w:rsidR="004D6962" w:rsidRPr="00B92D13">
        <w:rPr>
          <w:color w:val="000000" w:themeColor="text1"/>
        </w:rPr>
        <w:t xml:space="preserve"> </w:t>
      </w:r>
      <w:r w:rsidRPr="00B92D13">
        <w:rPr>
          <w:color w:val="000000" w:themeColor="text1"/>
        </w:rPr>
        <w:t>đồng/lao động</w:t>
      </w:r>
      <w:r w:rsidR="00BB507A" w:rsidRPr="00B92D13">
        <w:rPr>
          <w:color w:val="000000" w:themeColor="text1"/>
        </w:rPr>
        <w:t>;</w:t>
      </w:r>
    </w:p>
    <w:p w14:paraId="312E2685" w14:textId="77777777" w:rsidR="00391D4C" w:rsidRPr="00B92D13" w:rsidRDefault="00AD4339" w:rsidP="00AD4339">
      <w:pPr>
        <w:spacing w:before="120"/>
        <w:ind w:firstLine="709"/>
        <w:jc w:val="both"/>
        <w:rPr>
          <w:i/>
          <w:color w:val="000000" w:themeColor="text1"/>
        </w:rPr>
      </w:pPr>
      <w:r w:rsidRPr="00B92D13">
        <w:rPr>
          <w:color w:val="000000" w:themeColor="text1"/>
        </w:rPr>
        <w:t xml:space="preserve">d) </w:t>
      </w:r>
      <w:r w:rsidR="008547E4" w:rsidRPr="00B92D13">
        <w:rPr>
          <w:color w:val="000000" w:themeColor="text1"/>
        </w:rPr>
        <w:t xml:space="preserve">Người đã trúng tuyển </w:t>
      </w:r>
      <w:r w:rsidR="00C023C5" w:rsidRPr="00B92D13">
        <w:rPr>
          <w:color w:val="000000" w:themeColor="text1"/>
        </w:rPr>
        <w:t xml:space="preserve">Chương </w:t>
      </w:r>
      <w:r w:rsidR="00391D4C" w:rsidRPr="00B92D13">
        <w:rPr>
          <w:color w:val="000000" w:themeColor="text1"/>
        </w:rPr>
        <w:t xml:space="preserve">trình học </w:t>
      </w:r>
      <w:r w:rsidR="00391D4C" w:rsidRPr="00B92D13">
        <w:rPr>
          <w:color w:val="000000" w:themeColor="text1"/>
          <w:shd w:val="clear" w:color="auto" w:fill="FFFFFF"/>
        </w:rPr>
        <w:t xml:space="preserve">và thực hành tại doanh nghiệp </w:t>
      </w:r>
      <w:r w:rsidR="00391D4C" w:rsidRPr="00B92D13">
        <w:rPr>
          <w:color w:val="000000" w:themeColor="text1"/>
        </w:rPr>
        <w:t>ở nước ngoài được hỗ trợ theo quy định tại Điểm a, Điểm b, Điểm c, Khoản này.</w:t>
      </w:r>
    </w:p>
    <w:p w14:paraId="52889482" w14:textId="77777777" w:rsidR="00A87546" w:rsidRPr="00B92D13" w:rsidRDefault="006C1ED8" w:rsidP="006C1ED8">
      <w:pPr>
        <w:spacing w:before="120"/>
        <w:jc w:val="both"/>
        <w:rPr>
          <w:color w:val="000000" w:themeColor="text1"/>
        </w:rPr>
      </w:pPr>
      <w:r w:rsidRPr="00B92D13">
        <w:rPr>
          <w:color w:val="000000" w:themeColor="text1"/>
        </w:rPr>
        <w:tab/>
        <w:t xml:space="preserve">4. Hỗ trợ tiền vay làm chi phí </w:t>
      </w:r>
      <w:r w:rsidR="00F762FA" w:rsidRPr="00B92D13">
        <w:rPr>
          <w:color w:val="000000" w:themeColor="text1"/>
        </w:rPr>
        <w:t xml:space="preserve">cho người lao động </w:t>
      </w:r>
      <w:r w:rsidRPr="00B92D13">
        <w:rPr>
          <w:color w:val="000000" w:themeColor="text1"/>
        </w:rPr>
        <w:t>đi làm việc ở nước ngoài theo hợp đồng</w:t>
      </w:r>
      <w:r w:rsidR="00222702">
        <w:rPr>
          <w:color w:val="000000" w:themeColor="text1"/>
        </w:rPr>
        <w:t>,</w:t>
      </w:r>
      <w:r w:rsidR="009876F3" w:rsidRPr="00B92D13">
        <w:rPr>
          <w:color w:val="000000" w:themeColor="text1"/>
        </w:rPr>
        <w:t xml:space="preserve"> </w:t>
      </w:r>
      <w:r w:rsidRPr="00B92D13">
        <w:rPr>
          <w:color w:val="000000" w:themeColor="text1"/>
        </w:rPr>
        <w:t xml:space="preserve">người lao động đi thực tập và thực tập nâng cao tay nghề; </w:t>
      </w:r>
      <w:r w:rsidR="00882300" w:rsidRPr="00B92D13">
        <w:rPr>
          <w:color w:val="000000" w:themeColor="text1"/>
        </w:rPr>
        <w:t xml:space="preserve">người tham gia </w:t>
      </w:r>
      <w:r w:rsidR="00654C6D" w:rsidRPr="00B92D13">
        <w:rPr>
          <w:color w:val="000000" w:themeColor="text1"/>
        </w:rPr>
        <w:t xml:space="preserve">Chương </w:t>
      </w:r>
      <w:r w:rsidR="006068D5" w:rsidRPr="00B92D13">
        <w:rPr>
          <w:color w:val="000000" w:themeColor="text1"/>
        </w:rPr>
        <w:t xml:space="preserve">trình học </w:t>
      </w:r>
      <w:r w:rsidR="006068D5" w:rsidRPr="00B92D13">
        <w:rPr>
          <w:color w:val="000000" w:themeColor="text1"/>
          <w:shd w:val="clear" w:color="auto" w:fill="FFFFFF"/>
        </w:rPr>
        <w:t xml:space="preserve">và thực hành tại doanh nghiệp </w:t>
      </w:r>
      <w:r w:rsidR="006068D5" w:rsidRPr="00B92D13">
        <w:rPr>
          <w:color w:val="000000" w:themeColor="text1"/>
        </w:rPr>
        <w:t>ở nước ngoài</w:t>
      </w:r>
    </w:p>
    <w:p w14:paraId="5CB6110C" w14:textId="77777777" w:rsidR="006C1ED8" w:rsidRPr="00B92D13" w:rsidRDefault="006C1ED8" w:rsidP="006C1ED8">
      <w:pPr>
        <w:spacing w:before="120"/>
        <w:jc w:val="both"/>
        <w:rPr>
          <w:color w:val="000000" w:themeColor="text1"/>
        </w:rPr>
      </w:pPr>
      <w:r w:rsidRPr="00B92D13">
        <w:rPr>
          <w:b/>
          <w:color w:val="000000" w:themeColor="text1"/>
        </w:rPr>
        <w:lastRenderedPageBreak/>
        <w:tab/>
      </w:r>
      <w:r w:rsidRPr="00B92D13">
        <w:rPr>
          <w:color w:val="000000" w:themeColor="text1"/>
        </w:rPr>
        <w:t xml:space="preserve">a) Người lao động thuộc hộ nghèo, hộ cận nghèo, thân nhân của người có công với cách mạng đi làm việc ở nước ngoài theo hợp đồng, được vay tín chấp tại </w:t>
      </w:r>
      <w:r w:rsidR="00DB04C1" w:rsidRPr="00B92D13">
        <w:rPr>
          <w:color w:val="000000" w:themeColor="text1"/>
        </w:rPr>
        <w:t>Chi nhánh Ngân hàng Chính sách x</w:t>
      </w:r>
      <w:r w:rsidRPr="00B92D13">
        <w:rPr>
          <w:color w:val="000000" w:themeColor="text1"/>
        </w:rPr>
        <w:t>ã hội tỉnh Đồng Tháp, mức vay 100% chi phí khi tham gia đi làm việc ở nước ngoài theo hợp đồng;</w:t>
      </w:r>
    </w:p>
    <w:p w14:paraId="4FB8E0AF" w14:textId="77777777" w:rsidR="0060115C" w:rsidRPr="00B92D13" w:rsidRDefault="006C1ED8" w:rsidP="006C1ED8">
      <w:pPr>
        <w:spacing w:before="120"/>
        <w:jc w:val="both"/>
        <w:rPr>
          <w:color w:val="000000" w:themeColor="text1"/>
        </w:rPr>
      </w:pPr>
      <w:r w:rsidRPr="00B92D13">
        <w:rPr>
          <w:color w:val="000000" w:themeColor="text1"/>
        </w:rPr>
        <w:tab/>
        <w:t>b) Người lao động</w:t>
      </w:r>
      <w:r w:rsidR="0055185A" w:rsidRPr="00B92D13">
        <w:rPr>
          <w:color w:val="000000" w:themeColor="text1"/>
        </w:rPr>
        <w:t xml:space="preserve"> không thuộc đối tượng quy định tại Điểm a Khoản này  </w:t>
      </w:r>
      <w:r w:rsidRPr="00B92D13">
        <w:rPr>
          <w:color w:val="000000" w:themeColor="text1"/>
        </w:rPr>
        <w:t xml:space="preserve">được vay tín chấp tại </w:t>
      </w:r>
      <w:r w:rsidR="00DB04C1" w:rsidRPr="00B92D13">
        <w:rPr>
          <w:color w:val="000000" w:themeColor="text1"/>
        </w:rPr>
        <w:t>Chi nhánh Ngân hàng Chính sách x</w:t>
      </w:r>
      <w:r w:rsidRPr="00B92D13">
        <w:rPr>
          <w:color w:val="000000" w:themeColor="text1"/>
        </w:rPr>
        <w:t>ã hội tỉnh Đồng Tháp, mức vay từng thị trường, cụ thể như sau: Hàn Quốc và Malaysia được vay 100% chi phí; Nhật Bản, Đài Loan và các nước Châu Âu được vay 90% chi phí, trường hợp cá biệt có nhu cầu vay đủ 100% chi phí do Ban Chỉ đạo Chương trình Việc làm và Giảm nghèo Tỉnh xem xét quyết</w:t>
      </w:r>
      <w:r w:rsidR="00BB631E" w:rsidRPr="00B92D13">
        <w:rPr>
          <w:color w:val="000000" w:themeColor="text1"/>
        </w:rPr>
        <w:t xml:space="preserve"> định; người lao động tham gia </w:t>
      </w:r>
      <w:r w:rsidR="00C44925" w:rsidRPr="00B92D13">
        <w:rPr>
          <w:color w:val="000000" w:themeColor="text1"/>
        </w:rPr>
        <w:t xml:space="preserve">Chương </w:t>
      </w:r>
      <w:r w:rsidRPr="00B92D13">
        <w:rPr>
          <w:color w:val="000000" w:themeColor="text1"/>
        </w:rPr>
        <w:t xml:space="preserve">trình đi thực tập, thực tập nâng cao tay nghề các thị trường </w:t>
      </w:r>
      <w:r w:rsidR="002B4971" w:rsidRPr="00B92D13">
        <w:rPr>
          <w:color w:val="000000" w:themeColor="text1"/>
        </w:rPr>
        <w:t xml:space="preserve">và </w:t>
      </w:r>
      <w:r w:rsidR="001C2043" w:rsidRPr="00B92D13">
        <w:rPr>
          <w:color w:val="000000" w:themeColor="text1"/>
        </w:rPr>
        <w:t xml:space="preserve">người tham gia </w:t>
      </w:r>
      <w:r w:rsidR="00654C6D" w:rsidRPr="00B92D13">
        <w:rPr>
          <w:color w:val="000000" w:themeColor="text1"/>
        </w:rPr>
        <w:t xml:space="preserve">Chương </w:t>
      </w:r>
      <w:r w:rsidR="00A87546" w:rsidRPr="00B92D13">
        <w:rPr>
          <w:color w:val="000000" w:themeColor="text1"/>
        </w:rPr>
        <w:t xml:space="preserve">trình học </w:t>
      </w:r>
      <w:r w:rsidR="00A87546" w:rsidRPr="00B92D13">
        <w:rPr>
          <w:color w:val="000000" w:themeColor="text1"/>
          <w:shd w:val="clear" w:color="auto" w:fill="FFFFFF"/>
        </w:rPr>
        <w:t xml:space="preserve">và thực hành tại doanh nghiệp </w:t>
      </w:r>
      <w:r w:rsidR="00A87546" w:rsidRPr="00B92D13">
        <w:rPr>
          <w:color w:val="000000" w:themeColor="text1"/>
        </w:rPr>
        <w:t>ở nước ngoài</w:t>
      </w:r>
      <w:r w:rsidR="00F64B72" w:rsidRPr="00B92D13">
        <w:rPr>
          <w:color w:val="000000" w:themeColor="text1"/>
        </w:rPr>
        <w:t xml:space="preserve"> </w:t>
      </w:r>
      <w:r w:rsidR="00A61C06" w:rsidRPr="00B92D13">
        <w:rPr>
          <w:color w:val="000000" w:themeColor="text1"/>
        </w:rPr>
        <w:t>được vay 100% chi phí.</w:t>
      </w:r>
    </w:p>
    <w:p w14:paraId="029085ED" w14:textId="77777777" w:rsidR="006C1ED8" w:rsidRPr="00B92D13" w:rsidRDefault="006C1ED8" w:rsidP="006C1ED8">
      <w:pPr>
        <w:spacing w:before="120"/>
        <w:jc w:val="both"/>
        <w:rPr>
          <w:b/>
          <w:color w:val="000000" w:themeColor="text1"/>
        </w:rPr>
      </w:pPr>
      <w:r w:rsidRPr="00B92D13">
        <w:rPr>
          <w:color w:val="000000" w:themeColor="text1"/>
        </w:rPr>
        <w:tab/>
        <w:t>5. Điều kiện vay và mức vay từng đợt</w:t>
      </w:r>
    </w:p>
    <w:p w14:paraId="7D6E7B3C" w14:textId="77777777" w:rsidR="006C1ED8" w:rsidRPr="00B92D13" w:rsidRDefault="006C1ED8" w:rsidP="006C1ED8">
      <w:pPr>
        <w:spacing w:before="120"/>
        <w:ind w:firstLine="720"/>
        <w:jc w:val="both"/>
        <w:rPr>
          <w:color w:val="000000" w:themeColor="text1"/>
        </w:rPr>
      </w:pPr>
      <w:r w:rsidRPr="00B92D13">
        <w:rPr>
          <w:color w:val="000000" w:themeColor="text1"/>
        </w:rPr>
        <w:t xml:space="preserve">a) Người lao động sau khi có thông báo trúng vòng sơ tuyển của Công ty Xuất khẩu lao động và tham gia học ngoại ngữ, bồi dưỡng kiến thức cần thiết để đi làm việc tại Nhật Bản được hỗ trợ vay (lần </w:t>
      </w:r>
      <w:r w:rsidR="007372FB" w:rsidRPr="00B92D13">
        <w:rPr>
          <w:color w:val="000000" w:themeColor="text1"/>
        </w:rPr>
        <w:t>một</w:t>
      </w:r>
      <w:r w:rsidRPr="00B92D13">
        <w:rPr>
          <w:color w:val="000000" w:themeColor="text1"/>
        </w:rPr>
        <w:t>) 15.000.000 đồng (mười lăm triệu đồng)/lao động;</w:t>
      </w:r>
    </w:p>
    <w:p w14:paraId="127A981A" w14:textId="77777777" w:rsidR="006C1ED8" w:rsidRPr="00B92D13" w:rsidRDefault="006C1ED8" w:rsidP="006C1ED8">
      <w:pPr>
        <w:spacing w:before="120"/>
        <w:jc w:val="both"/>
        <w:rPr>
          <w:color w:val="000000" w:themeColor="text1"/>
        </w:rPr>
      </w:pPr>
      <w:r w:rsidRPr="00B92D13">
        <w:rPr>
          <w:color w:val="000000" w:themeColor="text1"/>
        </w:rPr>
        <w:tab/>
        <w:t xml:space="preserve">b) Người lao động sau khi có thông báo trúng tuyển chính thức và có hợp đồng lao động với Công ty </w:t>
      </w:r>
      <w:r w:rsidR="004D6962" w:rsidRPr="00B92D13">
        <w:rPr>
          <w:color w:val="000000" w:themeColor="text1"/>
        </w:rPr>
        <w:t>xuất khẩu lao động</w:t>
      </w:r>
      <w:r w:rsidRPr="00B92D13">
        <w:rPr>
          <w:color w:val="000000" w:themeColor="text1"/>
        </w:rPr>
        <w:t xml:space="preserve"> tùy theo thị trường được hỗ trợ vay (</w:t>
      </w:r>
      <w:r w:rsidR="006E159D" w:rsidRPr="00B92D13">
        <w:rPr>
          <w:color w:val="000000" w:themeColor="text1"/>
        </w:rPr>
        <w:t>lần hai</w:t>
      </w:r>
      <w:r w:rsidRPr="00B92D13">
        <w:rPr>
          <w:color w:val="000000" w:themeColor="text1"/>
        </w:rPr>
        <w:t>), cụ thể: Nhật Bản là 30.000.000 đồng</w:t>
      </w:r>
      <w:r w:rsidR="001C4EFC" w:rsidRPr="00B92D13">
        <w:rPr>
          <w:color w:val="000000" w:themeColor="text1"/>
        </w:rPr>
        <w:t xml:space="preserve"> (ba mươi triệu đồng)/lao động; </w:t>
      </w:r>
      <w:r w:rsidRPr="00B92D13">
        <w:rPr>
          <w:color w:val="000000" w:themeColor="text1"/>
        </w:rPr>
        <w:t xml:space="preserve">Đài Loan và thị trường khác là 15.000.000 đồng (mười lăm triệu đồng)/lao động; </w:t>
      </w:r>
    </w:p>
    <w:p w14:paraId="0429C5D6" w14:textId="77777777" w:rsidR="006C1ED8" w:rsidRPr="00B92D13" w:rsidRDefault="006C1ED8" w:rsidP="006C1ED8">
      <w:pPr>
        <w:spacing w:before="120"/>
        <w:jc w:val="both"/>
        <w:rPr>
          <w:color w:val="000000" w:themeColor="text1"/>
        </w:rPr>
      </w:pPr>
      <w:r w:rsidRPr="00B92D13">
        <w:rPr>
          <w:color w:val="000000" w:themeColor="text1"/>
        </w:rPr>
        <w:tab/>
        <w:t xml:space="preserve">c) Sau khi có thông báo lịch xuất cảnh chính thức để đi làm việc ở nước ngoài, người lao động được hỗ trợ vay đủ chi phí còn lại theo quy định tại </w:t>
      </w:r>
      <w:r w:rsidR="00B06710" w:rsidRPr="00B92D13">
        <w:rPr>
          <w:color w:val="000000" w:themeColor="text1"/>
        </w:rPr>
        <w:t xml:space="preserve">Điểm </w:t>
      </w:r>
      <w:r w:rsidRPr="00B92D13">
        <w:rPr>
          <w:color w:val="000000" w:themeColor="text1"/>
        </w:rPr>
        <w:t xml:space="preserve">a, </w:t>
      </w:r>
      <w:r w:rsidR="00B06710" w:rsidRPr="00B92D13">
        <w:rPr>
          <w:color w:val="000000" w:themeColor="text1"/>
        </w:rPr>
        <w:t xml:space="preserve">Điểm </w:t>
      </w:r>
      <w:r w:rsidRPr="00B92D13">
        <w:rPr>
          <w:color w:val="000000" w:themeColor="text1"/>
        </w:rPr>
        <w:t xml:space="preserve">b, </w:t>
      </w:r>
      <w:r w:rsidR="00B06710" w:rsidRPr="00B92D13">
        <w:rPr>
          <w:color w:val="000000" w:themeColor="text1"/>
        </w:rPr>
        <w:t xml:space="preserve">Khoản </w:t>
      </w:r>
      <w:r w:rsidRPr="00B92D13">
        <w:rPr>
          <w:color w:val="000000" w:themeColor="text1"/>
        </w:rPr>
        <w:t>4, Điều này;</w:t>
      </w:r>
    </w:p>
    <w:p w14:paraId="5197528C" w14:textId="77777777" w:rsidR="00CC3A8C" w:rsidRPr="00B92D13" w:rsidRDefault="00CC3A8C" w:rsidP="006C1ED8">
      <w:pPr>
        <w:spacing w:before="120"/>
        <w:jc w:val="both"/>
        <w:rPr>
          <w:color w:val="000000" w:themeColor="text1"/>
        </w:rPr>
      </w:pPr>
      <w:r w:rsidRPr="00B92D13">
        <w:rPr>
          <w:color w:val="000000" w:themeColor="text1"/>
        </w:rPr>
        <w:tab/>
        <w:t xml:space="preserve">d) Người tham </w:t>
      </w:r>
      <w:r w:rsidR="008547E4" w:rsidRPr="00B92D13">
        <w:rPr>
          <w:color w:val="000000" w:themeColor="text1"/>
        </w:rPr>
        <w:t xml:space="preserve">gia </w:t>
      </w:r>
      <w:r w:rsidR="00654C6D" w:rsidRPr="00B92D13">
        <w:rPr>
          <w:color w:val="000000" w:themeColor="text1"/>
        </w:rPr>
        <w:t xml:space="preserve">Chương </w:t>
      </w:r>
      <w:r w:rsidR="00A87546" w:rsidRPr="00B92D13">
        <w:rPr>
          <w:color w:val="000000" w:themeColor="text1"/>
        </w:rPr>
        <w:t xml:space="preserve">trình học </w:t>
      </w:r>
      <w:r w:rsidR="00A87546" w:rsidRPr="00B92D13">
        <w:rPr>
          <w:color w:val="000000" w:themeColor="text1"/>
          <w:shd w:val="clear" w:color="auto" w:fill="FFFFFF"/>
        </w:rPr>
        <w:t xml:space="preserve">và thực hành tại doanh nghiệp </w:t>
      </w:r>
      <w:r w:rsidR="00B63C22" w:rsidRPr="00B92D13">
        <w:rPr>
          <w:color w:val="000000" w:themeColor="text1"/>
        </w:rPr>
        <w:t>ở nước ngoài</w:t>
      </w:r>
      <w:r w:rsidRPr="00B92D13">
        <w:rPr>
          <w:color w:val="000000" w:themeColor="text1"/>
        </w:rPr>
        <w:t xml:space="preserve">, sau khi có hợp đồng thông báo lịch xuất cảnh chính thức được hỗ trợ vay vốn </w:t>
      </w:r>
      <w:r w:rsidR="00E55A1D" w:rsidRPr="00B92D13">
        <w:rPr>
          <w:color w:val="000000" w:themeColor="text1"/>
        </w:rPr>
        <w:t xml:space="preserve">một </w:t>
      </w:r>
      <w:r w:rsidRPr="00B92D13">
        <w:rPr>
          <w:color w:val="000000" w:themeColor="text1"/>
        </w:rPr>
        <w:t>lần</w:t>
      </w:r>
      <w:r w:rsidR="006C2C84" w:rsidRPr="00B92D13">
        <w:rPr>
          <w:color w:val="000000" w:themeColor="text1"/>
        </w:rPr>
        <w:t>, m</w:t>
      </w:r>
      <w:r w:rsidR="00C530BE" w:rsidRPr="00B92D13">
        <w:rPr>
          <w:color w:val="000000" w:themeColor="text1"/>
        </w:rPr>
        <w:t>ức vay tối đa là 60.000.000 đồng</w:t>
      </w:r>
      <w:r w:rsidR="0003128A" w:rsidRPr="00B92D13">
        <w:rPr>
          <w:color w:val="000000" w:themeColor="text1"/>
        </w:rPr>
        <w:t xml:space="preserve"> (sáu mươi triệu đồng)</w:t>
      </w:r>
      <w:r w:rsidR="00C530BE" w:rsidRPr="00B92D13">
        <w:rPr>
          <w:color w:val="000000" w:themeColor="text1"/>
        </w:rPr>
        <w:t>.</w:t>
      </w:r>
    </w:p>
    <w:p w14:paraId="35469A5B" w14:textId="77777777" w:rsidR="006C1ED8" w:rsidRPr="00B92D13" w:rsidRDefault="006C1ED8" w:rsidP="006C1ED8">
      <w:pPr>
        <w:spacing w:before="120"/>
        <w:jc w:val="both"/>
        <w:rPr>
          <w:color w:val="000000" w:themeColor="text1"/>
        </w:rPr>
      </w:pPr>
      <w:r w:rsidRPr="00B92D13">
        <w:rPr>
          <w:color w:val="000000" w:themeColor="text1"/>
        </w:rPr>
        <w:tab/>
      </w:r>
      <w:r w:rsidR="002E703E" w:rsidRPr="00B92D13">
        <w:rPr>
          <w:color w:val="000000" w:themeColor="text1"/>
        </w:rPr>
        <w:t xml:space="preserve">6. </w:t>
      </w:r>
      <w:r w:rsidRPr="00B92D13">
        <w:rPr>
          <w:color w:val="000000" w:themeColor="text1"/>
        </w:rPr>
        <w:t xml:space="preserve">Lãi suất vay và thời hạn vay </w:t>
      </w:r>
    </w:p>
    <w:p w14:paraId="709C5233" w14:textId="77777777" w:rsidR="006C1ED8" w:rsidRPr="00B92D13" w:rsidRDefault="006C1ED8" w:rsidP="006C1ED8">
      <w:pPr>
        <w:spacing w:before="120"/>
        <w:jc w:val="both"/>
        <w:rPr>
          <w:color w:val="000000" w:themeColor="text1"/>
        </w:rPr>
      </w:pPr>
      <w:r w:rsidRPr="00B92D13">
        <w:rPr>
          <w:color w:val="000000" w:themeColor="text1"/>
        </w:rPr>
        <w:tab/>
        <w:t>a) Lãi suất cho vay: Thực hiện theo quy định của Chính phủ theo từng thời kỳ và theo hướn</w:t>
      </w:r>
      <w:r w:rsidR="00860CB8" w:rsidRPr="00B92D13">
        <w:rPr>
          <w:color w:val="000000" w:themeColor="text1"/>
        </w:rPr>
        <w:t>g dẫn của Ngân hàng Chính sách x</w:t>
      </w:r>
      <w:r w:rsidRPr="00B92D13">
        <w:rPr>
          <w:color w:val="000000" w:themeColor="text1"/>
        </w:rPr>
        <w:t>ã hội từng thời điểm;</w:t>
      </w:r>
    </w:p>
    <w:p w14:paraId="380A50C2" w14:textId="77777777" w:rsidR="006C1ED8" w:rsidRPr="00B92D13" w:rsidRDefault="006C1ED8" w:rsidP="006C1ED8">
      <w:pPr>
        <w:spacing w:before="120"/>
        <w:jc w:val="both"/>
        <w:rPr>
          <w:color w:val="000000" w:themeColor="text1"/>
        </w:rPr>
      </w:pPr>
      <w:r w:rsidRPr="00B92D13">
        <w:rPr>
          <w:color w:val="000000" w:themeColor="text1"/>
        </w:rPr>
        <w:tab/>
        <w:t xml:space="preserve">b) </w:t>
      </w:r>
      <w:r w:rsidR="00B63C22" w:rsidRPr="00B92D13">
        <w:rPr>
          <w:color w:val="000000" w:themeColor="text1"/>
        </w:rPr>
        <w:t xml:space="preserve">Thời hạn vay: </w:t>
      </w:r>
      <w:r w:rsidRPr="00B92D13">
        <w:rPr>
          <w:color w:val="000000" w:themeColor="text1"/>
        </w:rPr>
        <w:t>Không quá thời hạn hợp đồng lao động đối với người lao động đi làm việc có thời hạn ở nước ngoài theo hợp đồng</w:t>
      </w:r>
      <w:r w:rsidR="00222702">
        <w:rPr>
          <w:color w:val="000000" w:themeColor="text1"/>
        </w:rPr>
        <w:t>,</w:t>
      </w:r>
      <w:r w:rsidRPr="00B92D13">
        <w:rPr>
          <w:color w:val="000000" w:themeColor="text1"/>
        </w:rPr>
        <w:t xml:space="preserve"> người lao động đi thực tập và thực tập nâng cao tay nghề; </w:t>
      </w:r>
      <w:r w:rsidR="00717C4E" w:rsidRPr="00B92D13">
        <w:rPr>
          <w:color w:val="000000" w:themeColor="text1"/>
        </w:rPr>
        <w:t xml:space="preserve">người tham gia </w:t>
      </w:r>
      <w:r w:rsidR="00654C6D" w:rsidRPr="00B92D13">
        <w:rPr>
          <w:color w:val="000000" w:themeColor="text1"/>
        </w:rPr>
        <w:t xml:space="preserve">Chương </w:t>
      </w:r>
      <w:r w:rsidR="004B2220" w:rsidRPr="00B92D13">
        <w:rPr>
          <w:color w:val="000000" w:themeColor="text1"/>
        </w:rPr>
        <w:t xml:space="preserve">trình học </w:t>
      </w:r>
      <w:r w:rsidR="004B2220" w:rsidRPr="00B92D13">
        <w:rPr>
          <w:color w:val="000000" w:themeColor="text1"/>
          <w:shd w:val="clear" w:color="auto" w:fill="FFFFFF"/>
        </w:rPr>
        <w:t xml:space="preserve">và thực hành tại doanh nghiệp </w:t>
      </w:r>
      <w:r w:rsidR="004B2220" w:rsidRPr="00B92D13">
        <w:rPr>
          <w:color w:val="000000" w:themeColor="text1"/>
        </w:rPr>
        <w:t>ở nước ngoài</w:t>
      </w:r>
      <w:r w:rsidRPr="00B92D13">
        <w:rPr>
          <w:color w:val="000000" w:themeColor="text1"/>
        </w:rPr>
        <w:t>.</w:t>
      </w:r>
    </w:p>
    <w:p w14:paraId="7EC90168" w14:textId="77777777" w:rsidR="006C1ED8" w:rsidRPr="00B92D13" w:rsidRDefault="006C1ED8" w:rsidP="006C1ED8">
      <w:pPr>
        <w:spacing w:before="120"/>
        <w:jc w:val="both"/>
        <w:rPr>
          <w:color w:val="000000" w:themeColor="text1"/>
        </w:rPr>
      </w:pPr>
      <w:r w:rsidRPr="00B92D13">
        <w:rPr>
          <w:color w:val="000000" w:themeColor="text1"/>
        </w:rPr>
        <w:tab/>
        <w:t>7.</w:t>
      </w:r>
      <w:r w:rsidRPr="00B92D13">
        <w:rPr>
          <w:b/>
          <w:color w:val="000000" w:themeColor="text1"/>
        </w:rPr>
        <w:t xml:space="preserve"> </w:t>
      </w:r>
      <w:r w:rsidRPr="00B92D13">
        <w:rPr>
          <w:color w:val="000000" w:themeColor="text1"/>
        </w:rPr>
        <w:t>Chính sách hỗ trợ rủi ro</w:t>
      </w:r>
    </w:p>
    <w:p w14:paraId="0047F84F" w14:textId="77777777" w:rsidR="006C1ED8" w:rsidRPr="00B92D13" w:rsidRDefault="006C1ED8" w:rsidP="006C1ED8">
      <w:pPr>
        <w:spacing w:before="120"/>
        <w:jc w:val="both"/>
        <w:rPr>
          <w:color w:val="000000" w:themeColor="text1"/>
        </w:rPr>
      </w:pPr>
      <w:r w:rsidRPr="00B92D13">
        <w:rPr>
          <w:color w:val="000000" w:themeColor="text1"/>
        </w:rPr>
        <w:tab/>
        <w:t xml:space="preserve">Thực hiện theo quy định của Chính phủ về cơ chế xử lý nợ rủi ro tại Ngân hàng </w:t>
      </w:r>
      <w:r w:rsidR="00414EF1" w:rsidRPr="00B92D13">
        <w:rPr>
          <w:color w:val="000000" w:themeColor="text1"/>
        </w:rPr>
        <w:t xml:space="preserve">Chính </w:t>
      </w:r>
      <w:r w:rsidRPr="00B92D13">
        <w:rPr>
          <w:color w:val="000000" w:themeColor="text1"/>
        </w:rPr>
        <w:t>sách xã hội.</w:t>
      </w:r>
    </w:p>
    <w:p w14:paraId="640D962F" w14:textId="77777777" w:rsidR="006C1ED8" w:rsidRPr="00B92D13" w:rsidRDefault="006C1ED8" w:rsidP="006C1ED8">
      <w:pPr>
        <w:spacing w:before="120"/>
        <w:jc w:val="both"/>
        <w:rPr>
          <w:color w:val="000000" w:themeColor="text1"/>
        </w:rPr>
      </w:pPr>
      <w:r w:rsidRPr="00B92D13">
        <w:rPr>
          <w:color w:val="000000" w:themeColor="text1"/>
        </w:rPr>
        <w:tab/>
      </w:r>
      <w:r w:rsidRPr="00B92D13">
        <w:rPr>
          <w:b/>
          <w:color w:val="000000" w:themeColor="text1"/>
        </w:rPr>
        <w:t>Điều 2.</w:t>
      </w:r>
      <w:r w:rsidRPr="00B92D13">
        <w:rPr>
          <w:color w:val="000000" w:themeColor="text1"/>
        </w:rPr>
        <w:t xml:space="preserve"> </w:t>
      </w:r>
      <w:r w:rsidRPr="00B92D13">
        <w:rPr>
          <w:b/>
          <w:bCs/>
          <w:color w:val="000000" w:themeColor="text1"/>
        </w:rPr>
        <w:t>Nguồn kinh phí thực hiện</w:t>
      </w:r>
    </w:p>
    <w:p w14:paraId="78477EB6" w14:textId="77777777" w:rsidR="006C1ED8" w:rsidRPr="00B92D13" w:rsidRDefault="006C1ED8" w:rsidP="006C1ED8">
      <w:pPr>
        <w:spacing w:before="120"/>
        <w:jc w:val="both"/>
        <w:rPr>
          <w:color w:val="000000" w:themeColor="text1"/>
        </w:rPr>
      </w:pPr>
      <w:r w:rsidRPr="00B92D13">
        <w:rPr>
          <w:color w:val="000000" w:themeColor="text1"/>
        </w:rPr>
        <w:lastRenderedPageBreak/>
        <w:tab/>
        <w:t>1. Nguồn vốn ủy thác ngân sách địa phương và các nguồn vốn hợp pháp khác theo quy định.</w:t>
      </w:r>
    </w:p>
    <w:p w14:paraId="69D4FB15" w14:textId="77777777" w:rsidR="006C1ED8" w:rsidRPr="00B92D13" w:rsidRDefault="006C1ED8" w:rsidP="006C1ED8">
      <w:pPr>
        <w:spacing w:before="120"/>
        <w:jc w:val="both"/>
        <w:rPr>
          <w:color w:val="000000" w:themeColor="text1"/>
        </w:rPr>
      </w:pPr>
      <w:r w:rsidRPr="00B92D13">
        <w:rPr>
          <w:color w:val="000000" w:themeColor="text1"/>
        </w:rPr>
        <w:tab/>
        <w:t>2. Nguồn vốn tín dụng ưu đãi, Quỹ quốc gia về việc làm tại Ngân hàng Chính sách xã hội.</w:t>
      </w:r>
    </w:p>
    <w:p w14:paraId="2AB15548" w14:textId="77777777" w:rsidR="006C1ED8" w:rsidRPr="00B92D13" w:rsidRDefault="006C1ED8" w:rsidP="006C1ED8">
      <w:pPr>
        <w:spacing w:before="120"/>
        <w:jc w:val="both"/>
        <w:rPr>
          <w:b/>
          <w:bCs/>
          <w:color w:val="000000" w:themeColor="text1"/>
        </w:rPr>
      </w:pPr>
      <w:r w:rsidRPr="00B92D13">
        <w:rPr>
          <w:color w:val="000000" w:themeColor="text1"/>
        </w:rPr>
        <w:tab/>
      </w:r>
      <w:r w:rsidRPr="00B92D13">
        <w:rPr>
          <w:b/>
          <w:color w:val="000000" w:themeColor="text1"/>
        </w:rPr>
        <w:t>Điều 3.</w:t>
      </w:r>
      <w:r w:rsidR="001B7EF3" w:rsidRPr="00B92D13">
        <w:rPr>
          <w:color w:val="000000" w:themeColor="text1"/>
        </w:rPr>
        <w:t xml:space="preserve"> </w:t>
      </w:r>
      <w:r w:rsidRPr="00B92D13">
        <w:rPr>
          <w:b/>
          <w:bCs/>
          <w:color w:val="000000" w:themeColor="text1"/>
        </w:rPr>
        <w:t>Tổ chức thực hiện</w:t>
      </w:r>
    </w:p>
    <w:p w14:paraId="70218046" w14:textId="77777777" w:rsidR="006C1ED8" w:rsidRPr="004B4656" w:rsidRDefault="006C1ED8" w:rsidP="006C1ED8">
      <w:pPr>
        <w:spacing w:before="120"/>
        <w:jc w:val="both"/>
        <w:rPr>
          <w:color w:val="000000" w:themeColor="text1"/>
          <w:spacing w:val="-2"/>
        </w:rPr>
      </w:pPr>
      <w:r w:rsidRPr="00B92D13">
        <w:rPr>
          <w:b/>
          <w:bCs/>
          <w:color w:val="000000" w:themeColor="text1"/>
        </w:rPr>
        <w:tab/>
      </w:r>
      <w:r w:rsidR="00F151A0" w:rsidRPr="004B4656">
        <w:rPr>
          <w:color w:val="000000" w:themeColor="text1"/>
          <w:spacing w:val="-2"/>
        </w:rPr>
        <w:t xml:space="preserve">1. </w:t>
      </w:r>
      <w:r w:rsidRPr="004B4656">
        <w:rPr>
          <w:color w:val="000000" w:themeColor="text1"/>
          <w:spacing w:val="-2"/>
        </w:rPr>
        <w:t>Giao Uỷ ban nhân dân Tỉnh tổ chức triển khai thực hiện Nghị quyết này.</w:t>
      </w:r>
    </w:p>
    <w:p w14:paraId="5042E475" w14:textId="77777777" w:rsidR="006C1ED8" w:rsidRPr="00B92D13" w:rsidRDefault="006C1ED8" w:rsidP="006C1ED8">
      <w:pPr>
        <w:spacing w:before="120"/>
        <w:jc w:val="both"/>
        <w:rPr>
          <w:color w:val="000000" w:themeColor="text1"/>
        </w:rPr>
      </w:pPr>
      <w:r w:rsidRPr="00B92D13">
        <w:rPr>
          <w:color w:val="000000" w:themeColor="text1"/>
        </w:rPr>
        <w:tab/>
        <w:t>2. Thường trực Hội đồng nhân dân, các Ban Hội đồng nhân dân, các Tổ đại biểu Hội đồng nhân dân và đại biểu Hội đồng nhân dân Tỉnh giám sát việc thực hiện Nghị quyết này.</w:t>
      </w:r>
    </w:p>
    <w:p w14:paraId="31432D0E" w14:textId="0ADDE57B" w:rsidR="006C1ED8" w:rsidRDefault="006C1ED8" w:rsidP="006C1ED8">
      <w:pPr>
        <w:spacing w:before="120" w:after="120"/>
        <w:jc w:val="both"/>
        <w:rPr>
          <w:color w:val="000000" w:themeColor="text1"/>
        </w:rPr>
      </w:pPr>
      <w:r w:rsidRPr="00B92D13">
        <w:rPr>
          <w:color w:val="000000" w:themeColor="text1"/>
        </w:rPr>
        <w:tab/>
        <w:t xml:space="preserve">Nghị quyết này đã được Hội đồng nhân dân tỉnh Đồng Tháp Khóa IX, Kỳ họp thứ mười bảy thông qua ngày </w:t>
      </w:r>
      <w:r w:rsidR="000D39B5" w:rsidRPr="00B92D13">
        <w:rPr>
          <w:color w:val="000000" w:themeColor="text1"/>
        </w:rPr>
        <w:t xml:space="preserve">08 </w:t>
      </w:r>
      <w:r w:rsidRPr="00B92D13">
        <w:rPr>
          <w:color w:val="000000" w:themeColor="text1"/>
        </w:rPr>
        <w:t>tháng 12 năm 2020 và có hiệu lực kể từ ngày 01 tháng 01 năm 2021./.</w:t>
      </w:r>
    </w:p>
    <w:p w14:paraId="7DB950C2" w14:textId="77777777" w:rsidR="004B4656" w:rsidRPr="004B4656" w:rsidRDefault="004B4656" w:rsidP="006C1ED8">
      <w:pPr>
        <w:spacing w:before="120" w:after="120"/>
        <w:jc w:val="both"/>
        <w:rPr>
          <w:color w:val="000000" w:themeColor="text1"/>
          <w:sz w:val="16"/>
          <w:szCs w:val="16"/>
        </w:rPr>
      </w:pPr>
    </w:p>
    <w:tbl>
      <w:tblPr>
        <w:tblW w:w="9240" w:type="dxa"/>
        <w:tblInd w:w="108" w:type="dxa"/>
        <w:tblLook w:val="01E0" w:firstRow="1" w:lastRow="1" w:firstColumn="1" w:lastColumn="1" w:noHBand="0" w:noVBand="0"/>
      </w:tblPr>
      <w:tblGrid>
        <w:gridCol w:w="4656"/>
        <w:gridCol w:w="4584"/>
      </w:tblGrid>
      <w:tr w:rsidR="00B92D13" w:rsidRPr="00B92D13" w14:paraId="20833241" w14:textId="77777777" w:rsidTr="00B7073E">
        <w:tc>
          <w:tcPr>
            <w:tcW w:w="4656" w:type="dxa"/>
            <w:shd w:val="clear" w:color="auto" w:fill="auto"/>
          </w:tcPr>
          <w:p w14:paraId="79242FAD" w14:textId="77777777" w:rsidR="006C1ED8" w:rsidRPr="00B92D13" w:rsidRDefault="006C1ED8" w:rsidP="00B7073E">
            <w:pPr>
              <w:rPr>
                <w:b/>
                <w:i/>
                <w:color w:val="000000" w:themeColor="text1"/>
              </w:rPr>
            </w:pPr>
            <w:r w:rsidRPr="00B92D13">
              <w:rPr>
                <w:b/>
                <w:i/>
                <w:color w:val="000000" w:themeColor="text1"/>
                <w:sz w:val="24"/>
              </w:rPr>
              <w:t>Nơi nhận:</w:t>
            </w:r>
          </w:p>
        </w:tc>
        <w:tc>
          <w:tcPr>
            <w:tcW w:w="4584" w:type="dxa"/>
            <w:shd w:val="clear" w:color="auto" w:fill="auto"/>
          </w:tcPr>
          <w:p w14:paraId="7C45E586" w14:textId="77777777" w:rsidR="006C1ED8" w:rsidRPr="00B92D13" w:rsidRDefault="006C1ED8" w:rsidP="00B7073E">
            <w:pPr>
              <w:jc w:val="center"/>
              <w:rPr>
                <w:b/>
                <w:color w:val="000000" w:themeColor="text1"/>
              </w:rPr>
            </w:pPr>
            <w:r w:rsidRPr="00B92D13">
              <w:rPr>
                <w:b/>
                <w:color w:val="000000" w:themeColor="text1"/>
              </w:rPr>
              <w:t>CHỦ TỊCH</w:t>
            </w:r>
          </w:p>
        </w:tc>
      </w:tr>
      <w:tr w:rsidR="00B92D13" w:rsidRPr="00B92D13" w14:paraId="6E839A92" w14:textId="77777777" w:rsidTr="00B7073E">
        <w:tc>
          <w:tcPr>
            <w:tcW w:w="4656" w:type="dxa"/>
            <w:shd w:val="clear" w:color="auto" w:fill="auto"/>
          </w:tcPr>
          <w:p w14:paraId="642BA2BB" w14:textId="77777777" w:rsidR="008C53FF" w:rsidRDefault="008C53FF" w:rsidP="00B7073E">
            <w:pPr>
              <w:rPr>
                <w:color w:val="000000" w:themeColor="text1"/>
                <w:sz w:val="22"/>
              </w:rPr>
            </w:pPr>
            <w:r>
              <w:rPr>
                <w:color w:val="000000" w:themeColor="text1"/>
                <w:sz w:val="22"/>
              </w:rPr>
              <w:t>- Như Điều 3;</w:t>
            </w:r>
          </w:p>
          <w:p w14:paraId="790EC5D5" w14:textId="77777777" w:rsidR="006C1ED8" w:rsidRPr="00B92D13" w:rsidRDefault="00BC3F8C" w:rsidP="00B7073E">
            <w:pPr>
              <w:rPr>
                <w:color w:val="000000" w:themeColor="text1"/>
                <w:sz w:val="22"/>
              </w:rPr>
            </w:pPr>
            <w:r w:rsidRPr="00B92D13">
              <w:rPr>
                <w:color w:val="000000" w:themeColor="text1"/>
                <w:sz w:val="22"/>
              </w:rPr>
              <w:t>- UBTV Quốc hội;</w:t>
            </w:r>
            <w:r w:rsidR="006C1ED8" w:rsidRPr="00B92D13">
              <w:rPr>
                <w:color w:val="000000" w:themeColor="text1"/>
                <w:sz w:val="22"/>
              </w:rPr>
              <w:t xml:space="preserve"> Văn phòng Chính phủ;</w:t>
            </w:r>
          </w:p>
          <w:p w14:paraId="46C87DC8" w14:textId="77777777" w:rsidR="006C1ED8" w:rsidRPr="00B92D13" w:rsidRDefault="006C1ED8" w:rsidP="00B7073E">
            <w:pPr>
              <w:rPr>
                <w:color w:val="000000" w:themeColor="text1"/>
                <w:sz w:val="22"/>
              </w:rPr>
            </w:pPr>
            <w:r w:rsidRPr="00B92D13">
              <w:rPr>
                <w:color w:val="000000" w:themeColor="text1"/>
                <w:sz w:val="22"/>
              </w:rPr>
              <w:t>- Bộ LĐ-TB&amp;XH; Bộ Tài chính;</w:t>
            </w:r>
          </w:p>
          <w:p w14:paraId="148E2FCF" w14:textId="77777777" w:rsidR="006C1ED8" w:rsidRPr="00B92D13" w:rsidRDefault="006C1ED8" w:rsidP="00B7073E">
            <w:pPr>
              <w:rPr>
                <w:color w:val="000000" w:themeColor="text1"/>
                <w:sz w:val="22"/>
              </w:rPr>
            </w:pPr>
            <w:r w:rsidRPr="00B92D13">
              <w:rPr>
                <w:color w:val="000000" w:themeColor="text1"/>
                <w:sz w:val="22"/>
              </w:rPr>
              <w:t>- Cục Kiểm tra văn bản QPPL</w:t>
            </w:r>
            <w:r w:rsidR="00DF09AA" w:rsidRPr="00B92D13">
              <w:rPr>
                <w:color w:val="000000" w:themeColor="text1"/>
                <w:sz w:val="22"/>
              </w:rPr>
              <w:t xml:space="preserve"> </w:t>
            </w:r>
            <w:r w:rsidRPr="00B92D13">
              <w:rPr>
                <w:color w:val="000000" w:themeColor="text1"/>
                <w:sz w:val="22"/>
              </w:rPr>
              <w:t>(Bộ</w:t>
            </w:r>
            <w:r w:rsidR="00DF09AA" w:rsidRPr="00B92D13">
              <w:rPr>
                <w:color w:val="000000" w:themeColor="text1"/>
                <w:sz w:val="22"/>
              </w:rPr>
              <w:t xml:space="preserve"> </w:t>
            </w:r>
            <w:r w:rsidRPr="00B92D13">
              <w:rPr>
                <w:color w:val="000000" w:themeColor="text1"/>
                <w:sz w:val="22"/>
              </w:rPr>
              <w:t>Tư pháp);</w:t>
            </w:r>
          </w:p>
          <w:p w14:paraId="2DCCDCFC" w14:textId="77777777" w:rsidR="006C1ED8" w:rsidRPr="00B92D13" w:rsidRDefault="006C1ED8" w:rsidP="00B7073E">
            <w:pPr>
              <w:rPr>
                <w:color w:val="000000" w:themeColor="text1"/>
                <w:sz w:val="22"/>
              </w:rPr>
            </w:pPr>
            <w:r w:rsidRPr="00B92D13">
              <w:rPr>
                <w:color w:val="000000" w:themeColor="text1"/>
                <w:sz w:val="22"/>
              </w:rPr>
              <w:t>- TT/TU, UBND, UBMTTQVN Tỉnh;</w:t>
            </w:r>
          </w:p>
          <w:p w14:paraId="27467FA6" w14:textId="77777777" w:rsidR="00173160" w:rsidRPr="00B92D13" w:rsidRDefault="006C1ED8" w:rsidP="00B7073E">
            <w:pPr>
              <w:rPr>
                <w:color w:val="000000" w:themeColor="text1"/>
                <w:sz w:val="22"/>
              </w:rPr>
            </w:pPr>
            <w:r w:rsidRPr="00B92D13">
              <w:rPr>
                <w:color w:val="000000" w:themeColor="text1"/>
                <w:sz w:val="22"/>
              </w:rPr>
              <w:t>- Đoàn ĐBQH</w:t>
            </w:r>
            <w:r w:rsidR="00173160" w:rsidRPr="00B92D13">
              <w:rPr>
                <w:color w:val="000000" w:themeColor="text1"/>
                <w:sz w:val="22"/>
              </w:rPr>
              <w:t xml:space="preserve"> đơn vị </w:t>
            </w:r>
            <w:r w:rsidR="00BC3F8C" w:rsidRPr="00B92D13">
              <w:rPr>
                <w:color w:val="000000" w:themeColor="text1"/>
                <w:sz w:val="22"/>
              </w:rPr>
              <w:t>Tỉnh</w:t>
            </w:r>
            <w:r w:rsidRPr="00B92D13">
              <w:rPr>
                <w:color w:val="000000" w:themeColor="text1"/>
                <w:sz w:val="22"/>
              </w:rPr>
              <w:t xml:space="preserve">; </w:t>
            </w:r>
          </w:p>
          <w:p w14:paraId="569BBD73" w14:textId="77777777" w:rsidR="006C1ED8" w:rsidRPr="00B92D13" w:rsidRDefault="006C1ED8" w:rsidP="00B7073E">
            <w:pPr>
              <w:rPr>
                <w:color w:val="000000" w:themeColor="text1"/>
                <w:sz w:val="22"/>
              </w:rPr>
            </w:pPr>
            <w:r w:rsidRPr="00B92D13">
              <w:rPr>
                <w:color w:val="000000" w:themeColor="text1"/>
                <w:sz w:val="22"/>
              </w:rPr>
              <w:t xml:space="preserve">- Các sở, ban, ngành, đoàn thể Tỉnh; </w:t>
            </w:r>
          </w:p>
          <w:p w14:paraId="2FBFBCD2" w14:textId="77777777" w:rsidR="006C1ED8" w:rsidRPr="00B92D13" w:rsidRDefault="006C1ED8" w:rsidP="00B7073E">
            <w:pPr>
              <w:rPr>
                <w:color w:val="000000" w:themeColor="text1"/>
                <w:sz w:val="22"/>
              </w:rPr>
            </w:pPr>
            <w:r w:rsidRPr="00B92D13">
              <w:rPr>
                <w:color w:val="000000" w:themeColor="text1"/>
                <w:sz w:val="22"/>
              </w:rPr>
              <w:t xml:space="preserve">- Chi nhánh Ngân hàng </w:t>
            </w:r>
            <w:r w:rsidR="00C00286" w:rsidRPr="00B92D13">
              <w:rPr>
                <w:color w:val="000000" w:themeColor="text1"/>
                <w:sz w:val="22"/>
              </w:rPr>
              <w:t xml:space="preserve">Chính </w:t>
            </w:r>
            <w:r w:rsidRPr="00B92D13">
              <w:rPr>
                <w:color w:val="000000" w:themeColor="text1"/>
                <w:sz w:val="22"/>
              </w:rPr>
              <w:t>sách xã hội Tỉnh;</w:t>
            </w:r>
          </w:p>
          <w:p w14:paraId="69BB882C" w14:textId="6E85E0B6" w:rsidR="006C1ED8" w:rsidRPr="00B92D13" w:rsidRDefault="006C1ED8" w:rsidP="00B7073E">
            <w:pPr>
              <w:rPr>
                <w:color w:val="000000" w:themeColor="text1"/>
                <w:sz w:val="22"/>
              </w:rPr>
            </w:pPr>
            <w:r w:rsidRPr="00B92D13">
              <w:rPr>
                <w:color w:val="000000" w:themeColor="text1"/>
                <w:sz w:val="22"/>
              </w:rPr>
              <w:t xml:space="preserve">- TT/HĐND, UBND huyện, </w:t>
            </w:r>
            <w:r w:rsidR="004B4656" w:rsidRPr="00B92D13">
              <w:rPr>
                <w:color w:val="000000" w:themeColor="text1"/>
                <w:sz w:val="22"/>
              </w:rPr>
              <w:t xml:space="preserve">Thành </w:t>
            </w:r>
            <w:r w:rsidRPr="00B92D13">
              <w:rPr>
                <w:color w:val="000000" w:themeColor="text1"/>
                <w:sz w:val="22"/>
              </w:rPr>
              <w:t>phố;</w:t>
            </w:r>
          </w:p>
          <w:p w14:paraId="5A63EF8D" w14:textId="77777777" w:rsidR="006C1ED8" w:rsidRPr="00B92D13" w:rsidRDefault="006C1ED8" w:rsidP="00B7073E">
            <w:pPr>
              <w:rPr>
                <w:color w:val="000000" w:themeColor="text1"/>
                <w:sz w:val="22"/>
              </w:rPr>
            </w:pPr>
            <w:r w:rsidRPr="00B92D13">
              <w:rPr>
                <w:color w:val="000000" w:themeColor="text1"/>
                <w:sz w:val="22"/>
              </w:rPr>
              <w:t xml:space="preserve">- Công báo Tỉnh; </w:t>
            </w:r>
          </w:p>
          <w:p w14:paraId="46E9DFD2" w14:textId="77777777" w:rsidR="006C1ED8" w:rsidRPr="00B92D13" w:rsidRDefault="006C1ED8" w:rsidP="00B7073E">
            <w:pPr>
              <w:rPr>
                <w:color w:val="000000" w:themeColor="text1"/>
                <w:sz w:val="22"/>
              </w:rPr>
            </w:pPr>
            <w:r w:rsidRPr="00B92D13">
              <w:rPr>
                <w:color w:val="000000" w:themeColor="text1"/>
                <w:sz w:val="22"/>
              </w:rPr>
              <w:t>- Lưu: VT, TH.</w:t>
            </w:r>
          </w:p>
        </w:tc>
        <w:tc>
          <w:tcPr>
            <w:tcW w:w="4584" w:type="dxa"/>
            <w:shd w:val="clear" w:color="auto" w:fill="auto"/>
          </w:tcPr>
          <w:p w14:paraId="153C4ED6" w14:textId="77777777" w:rsidR="006C1ED8" w:rsidRPr="00B92D13" w:rsidRDefault="006C1ED8" w:rsidP="00B7073E">
            <w:pPr>
              <w:jc w:val="center"/>
              <w:rPr>
                <w:b/>
                <w:color w:val="000000" w:themeColor="text1"/>
                <w:lang w:val="nl-NL"/>
              </w:rPr>
            </w:pPr>
          </w:p>
          <w:p w14:paraId="45A92F86" w14:textId="77777777" w:rsidR="006C1ED8" w:rsidRPr="00B92D13" w:rsidRDefault="006C1ED8" w:rsidP="00B7073E">
            <w:pPr>
              <w:jc w:val="center"/>
              <w:rPr>
                <w:b/>
                <w:color w:val="000000" w:themeColor="text1"/>
                <w:lang w:val="nl-NL"/>
              </w:rPr>
            </w:pPr>
          </w:p>
          <w:p w14:paraId="069101F9" w14:textId="77777777" w:rsidR="006C1ED8" w:rsidRPr="00B92D13" w:rsidRDefault="006C1ED8" w:rsidP="00B7073E">
            <w:pPr>
              <w:jc w:val="center"/>
              <w:rPr>
                <w:b/>
                <w:color w:val="000000" w:themeColor="text1"/>
                <w:lang w:val="nl-NL"/>
              </w:rPr>
            </w:pPr>
          </w:p>
          <w:p w14:paraId="04055C37" w14:textId="77777777" w:rsidR="006C1ED8" w:rsidRPr="00B92D13" w:rsidRDefault="006C1ED8" w:rsidP="00B7073E">
            <w:pPr>
              <w:jc w:val="center"/>
              <w:rPr>
                <w:b/>
                <w:color w:val="000000" w:themeColor="text1"/>
                <w:lang w:val="nl-NL"/>
              </w:rPr>
            </w:pPr>
          </w:p>
          <w:p w14:paraId="5CAF6AA4" w14:textId="77777777" w:rsidR="006C1ED8" w:rsidRPr="00B92D13" w:rsidRDefault="006C1ED8" w:rsidP="00B7073E">
            <w:pPr>
              <w:jc w:val="center"/>
              <w:rPr>
                <w:b/>
                <w:color w:val="000000" w:themeColor="text1"/>
                <w:lang w:val="nl-NL"/>
              </w:rPr>
            </w:pPr>
          </w:p>
          <w:p w14:paraId="509B0C6A" w14:textId="77777777" w:rsidR="006C1ED8" w:rsidRPr="00B92D13" w:rsidRDefault="006C1ED8" w:rsidP="00B7073E">
            <w:pPr>
              <w:jc w:val="center"/>
              <w:rPr>
                <w:b/>
                <w:color w:val="000000" w:themeColor="text1"/>
                <w:lang w:val="nl-NL"/>
              </w:rPr>
            </w:pPr>
          </w:p>
          <w:p w14:paraId="67381B7E" w14:textId="77777777" w:rsidR="006C1ED8" w:rsidRPr="00B92D13" w:rsidRDefault="006C1ED8" w:rsidP="00B7073E">
            <w:pPr>
              <w:jc w:val="center"/>
              <w:rPr>
                <w:b/>
                <w:color w:val="000000" w:themeColor="text1"/>
              </w:rPr>
            </w:pPr>
            <w:r w:rsidRPr="00B92D13">
              <w:rPr>
                <w:b/>
                <w:color w:val="000000" w:themeColor="text1"/>
                <w:lang w:val="nl-NL"/>
              </w:rPr>
              <w:t>Phan Văn Thắng</w:t>
            </w:r>
          </w:p>
        </w:tc>
      </w:tr>
    </w:tbl>
    <w:p w14:paraId="49CDBF29" w14:textId="77777777" w:rsidR="006C1ED8" w:rsidRPr="00B92D13" w:rsidRDefault="006C1ED8" w:rsidP="006C1ED8">
      <w:pPr>
        <w:rPr>
          <w:color w:val="000000" w:themeColor="text1"/>
        </w:rPr>
      </w:pPr>
      <w:r w:rsidRPr="00B92D13">
        <w:rPr>
          <w:color w:val="000000" w:themeColor="text1"/>
        </w:rPr>
        <w:t xml:space="preserve"> </w:t>
      </w:r>
    </w:p>
    <w:p w14:paraId="752B65ED" w14:textId="77777777" w:rsidR="0015027A" w:rsidRPr="00B92D13" w:rsidRDefault="0015027A">
      <w:pPr>
        <w:rPr>
          <w:color w:val="000000" w:themeColor="text1"/>
        </w:rPr>
      </w:pPr>
    </w:p>
    <w:sectPr w:rsidR="0015027A" w:rsidRPr="00B92D13" w:rsidSect="009B6BB0">
      <w:headerReference w:type="default" r:id="rId8"/>
      <w:footerReference w:type="even" r:id="rId9"/>
      <w:footerReference w:type="default" r:id="rId10"/>
      <w:pgSz w:w="11906" w:h="16838"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2D3ADA" w14:textId="77777777" w:rsidR="005A1587" w:rsidRDefault="005A1587">
      <w:r>
        <w:separator/>
      </w:r>
    </w:p>
  </w:endnote>
  <w:endnote w:type="continuationSeparator" w:id="0">
    <w:p w14:paraId="38B02834" w14:textId="77777777" w:rsidR="005A1587" w:rsidRDefault="005A1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F1590D" w14:textId="77777777" w:rsidR="0008357F" w:rsidRDefault="006C1E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F2254F" w14:textId="77777777" w:rsidR="0008357F" w:rsidRDefault="005A158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E8E579" w14:textId="77777777" w:rsidR="0008357F" w:rsidRDefault="005A158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371965" w14:textId="77777777" w:rsidR="005A1587" w:rsidRDefault="005A1587">
      <w:r>
        <w:separator/>
      </w:r>
    </w:p>
  </w:footnote>
  <w:footnote w:type="continuationSeparator" w:id="0">
    <w:p w14:paraId="26861877" w14:textId="77777777" w:rsidR="005A1587" w:rsidRDefault="005A15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1648571"/>
      <w:docPartObj>
        <w:docPartGallery w:val="Page Numbers (Top of Page)"/>
        <w:docPartUnique/>
      </w:docPartObj>
    </w:sdtPr>
    <w:sdtEndPr>
      <w:rPr>
        <w:noProof/>
      </w:rPr>
    </w:sdtEndPr>
    <w:sdtContent>
      <w:p w14:paraId="3F2D3392" w14:textId="77777777" w:rsidR="00AF7179" w:rsidRDefault="006C1ED8">
        <w:pPr>
          <w:pStyle w:val="Header"/>
          <w:jc w:val="center"/>
        </w:pPr>
        <w:r>
          <w:fldChar w:fldCharType="begin"/>
        </w:r>
        <w:r>
          <w:instrText xml:space="preserve"> PAGE   \* MERGEFORMAT </w:instrText>
        </w:r>
        <w:r>
          <w:fldChar w:fldCharType="separate"/>
        </w:r>
        <w:r w:rsidR="00D5432E">
          <w:rPr>
            <w:noProof/>
          </w:rPr>
          <w:t>4</w:t>
        </w:r>
        <w:r>
          <w:rPr>
            <w:noProof/>
          </w:rPr>
          <w:fldChar w:fldCharType="end"/>
        </w:r>
      </w:p>
    </w:sdtContent>
  </w:sdt>
  <w:p w14:paraId="442044F3" w14:textId="77777777" w:rsidR="00045C8F" w:rsidRDefault="005A158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ED8"/>
    <w:rsid w:val="0003128A"/>
    <w:rsid w:val="00035331"/>
    <w:rsid w:val="000362F1"/>
    <w:rsid w:val="000423A4"/>
    <w:rsid w:val="00044AFE"/>
    <w:rsid w:val="00063526"/>
    <w:rsid w:val="00085401"/>
    <w:rsid w:val="000D39B5"/>
    <w:rsid w:val="000E7311"/>
    <w:rsid w:val="00127900"/>
    <w:rsid w:val="001342CA"/>
    <w:rsid w:val="0015027A"/>
    <w:rsid w:val="00172563"/>
    <w:rsid w:val="00173160"/>
    <w:rsid w:val="001B7EF3"/>
    <w:rsid w:val="001C2043"/>
    <w:rsid w:val="001C4EFC"/>
    <w:rsid w:val="002022E6"/>
    <w:rsid w:val="00211E2C"/>
    <w:rsid w:val="00222702"/>
    <w:rsid w:val="00243238"/>
    <w:rsid w:val="00251335"/>
    <w:rsid w:val="00256F6C"/>
    <w:rsid w:val="00274311"/>
    <w:rsid w:val="002744EA"/>
    <w:rsid w:val="002A638D"/>
    <w:rsid w:val="002B4971"/>
    <w:rsid w:val="002D6AA4"/>
    <w:rsid w:val="002E25B1"/>
    <w:rsid w:val="002E703E"/>
    <w:rsid w:val="00337132"/>
    <w:rsid w:val="00337456"/>
    <w:rsid w:val="00391D4C"/>
    <w:rsid w:val="00401A4E"/>
    <w:rsid w:val="00407168"/>
    <w:rsid w:val="00412C53"/>
    <w:rsid w:val="00414EF1"/>
    <w:rsid w:val="00457308"/>
    <w:rsid w:val="004651F6"/>
    <w:rsid w:val="004B0C90"/>
    <w:rsid w:val="004B0D0C"/>
    <w:rsid w:val="004B2220"/>
    <w:rsid w:val="004B4656"/>
    <w:rsid w:val="004C1CB1"/>
    <w:rsid w:val="004C1FB9"/>
    <w:rsid w:val="004D6962"/>
    <w:rsid w:val="00540B43"/>
    <w:rsid w:val="0054324B"/>
    <w:rsid w:val="0055185A"/>
    <w:rsid w:val="005612F2"/>
    <w:rsid w:val="005A1587"/>
    <w:rsid w:val="005E7DD2"/>
    <w:rsid w:val="005F24F9"/>
    <w:rsid w:val="0060115C"/>
    <w:rsid w:val="006057A3"/>
    <w:rsid w:val="00605893"/>
    <w:rsid w:val="006068D5"/>
    <w:rsid w:val="00640E37"/>
    <w:rsid w:val="0065296C"/>
    <w:rsid w:val="00654C6D"/>
    <w:rsid w:val="006601B1"/>
    <w:rsid w:val="00681057"/>
    <w:rsid w:val="006821F7"/>
    <w:rsid w:val="006A1AC0"/>
    <w:rsid w:val="006C1ED8"/>
    <w:rsid w:val="006C2C84"/>
    <w:rsid w:val="006C3C78"/>
    <w:rsid w:val="006E159D"/>
    <w:rsid w:val="00717C4E"/>
    <w:rsid w:val="007341FA"/>
    <w:rsid w:val="007372FB"/>
    <w:rsid w:val="00741293"/>
    <w:rsid w:val="00746B00"/>
    <w:rsid w:val="00751F39"/>
    <w:rsid w:val="007908E4"/>
    <w:rsid w:val="00797984"/>
    <w:rsid w:val="007A4F33"/>
    <w:rsid w:val="007E1711"/>
    <w:rsid w:val="007E4135"/>
    <w:rsid w:val="007E4474"/>
    <w:rsid w:val="007F4FAE"/>
    <w:rsid w:val="00820395"/>
    <w:rsid w:val="008277C9"/>
    <w:rsid w:val="00832166"/>
    <w:rsid w:val="00840390"/>
    <w:rsid w:val="00846520"/>
    <w:rsid w:val="008547E4"/>
    <w:rsid w:val="00860CB8"/>
    <w:rsid w:val="00882300"/>
    <w:rsid w:val="00885BAE"/>
    <w:rsid w:val="0088711C"/>
    <w:rsid w:val="008A3FC5"/>
    <w:rsid w:val="008C0E91"/>
    <w:rsid w:val="008C26BC"/>
    <w:rsid w:val="008C53FF"/>
    <w:rsid w:val="008C5BB7"/>
    <w:rsid w:val="00907A8C"/>
    <w:rsid w:val="00911D85"/>
    <w:rsid w:val="00940217"/>
    <w:rsid w:val="0096559D"/>
    <w:rsid w:val="00980876"/>
    <w:rsid w:val="009876F3"/>
    <w:rsid w:val="00991989"/>
    <w:rsid w:val="0099483F"/>
    <w:rsid w:val="009A4416"/>
    <w:rsid w:val="009A4B1B"/>
    <w:rsid w:val="009A6EE5"/>
    <w:rsid w:val="009A780E"/>
    <w:rsid w:val="009B6BB0"/>
    <w:rsid w:val="009E5533"/>
    <w:rsid w:val="009E56D1"/>
    <w:rsid w:val="009F7EDD"/>
    <w:rsid w:val="00A26D56"/>
    <w:rsid w:val="00A45BD8"/>
    <w:rsid w:val="00A61C06"/>
    <w:rsid w:val="00A64F72"/>
    <w:rsid w:val="00A8505B"/>
    <w:rsid w:val="00A87546"/>
    <w:rsid w:val="00AB3F04"/>
    <w:rsid w:val="00AB64C9"/>
    <w:rsid w:val="00AD4339"/>
    <w:rsid w:val="00AE7884"/>
    <w:rsid w:val="00B06710"/>
    <w:rsid w:val="00B13AC6"/>
    <w:rsid w:val="00B13EE1"/>
    <w:rsid w:val="00B63C22"/>
    <w:rsid w:val="00B676D9"/>
    <w:rsid w:val="00B70C0B"/>
    <w:rsid w:val="00B92D13"/>
    <w:rsid w:val="00BB507A"/>
    <w:rsid w:val="00BB631E"/>
    <w:rsid w:val="00BC35D1"/>
    <w:rsid w:val="00BC3F8C"/>
    <w:rsid w:val="00BD10CC"/>
    <w:rsid w:val="00BE165C"/>
    <w:rsid w:val="00BE3CE5"/>
    <w:rsid w:val="00C00286"/>
    <w:rsid w:val="00C023C5"/>
    <w:rsid w:val="00C14EDA"/>
    <w:rsid w:val="00C24A58"/>
    <w:rsid w:val="00C44925"/>
    <w:rsid w:val="00C530BE"/>
    <w:rsid w:val="00C6320F"/>
    <w:rsid w:val="00C80CB3"/>
    <w:rsid w:val="00CB2A3A"/>
    <w:rsid w:val="00CC12F2"/>
    <w:rsid w:val="00CC3A8C"/>
    <w:rsid w:val="00CC4AC3"/>
    <w:rsid w:val="00CE0A15"/>
    <w:rsid w:val="00CE1373"/>
    <w:rsid w:val="00D5432E"/>
    <w:rsid w:val="00D86609"/>
    <w:rsid w:val="00D96E02"/>
    <w:rsid w:val="00DB04C1"/>
    <w:rsid w:val="00DB49B3"/>
    <w:rsid w:val="00DC3AE0"/>
    <w:rsid w:val="00DC3F50"/>
    <w:rsid w:val="00DC7D84"/>
    <w:rsid w:val="00DF09AA"/>
    <w:rsid w:val="00E20C94"/>
    <w:rsid w:val="00E46BC8"/>
    <w:rsid w:val="00E55A1D"/>
    <w:rsid w:val="00E65041"/>
    <w:rsid w:val="00E6649D"/>
    <w:rsid w:val="00ED2CD3"/>
    <w:rsid w:val="00F151A0"/>
    <w:rsid w:val="00F25386"/>
    <w:rsid w:val="00F27D4E"/>
    <w:rsid w:val="00F31091"/>
    <w:rsid w:val="00F4149C"/>
    <w:rsid w:val="00F64B72"/>
    <w:rsid w:val="00F762FA"/>
    <w:rsid w:val="00F86CC4"/>
    <w:rsid w:val="00FB0865"/>
    <w:rsid w:val="00FC3F6B"/>
    <w:rsid w:val="00FC45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AD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ED8"/>
    <w:pPr>
      <w:spacing w:after="0" w:line="240" w:lineRule="auto"/>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6C1ED8"/>
    <w:pPr>
      <w:tabs>
        <w:tab w:val="center" w:pos="4153"/>
        <w:tab w:val="right" w:pos="8306"/>
      </w:tabs>
    </w:pPr>
  </w:style>
  <w:style w:type="character" w:customStyle="1" w:styleId="FooterChar">
    <w:name w:val="Footer Char"/>
    <w:basedOn w:val="DefaultParagraphFont"/>
    <w:link w:val="Footer"/>
    <w:rsid w:val="006C1ED8"/>
    <w:rPr>
      <w:rFonts w:ascii="Times New Roman" w:eastAsia="Times New Roman" w:hAnsi="Times New Roman" w:cs="Times New Roman"/>
      <w:sz w:val="28"/>
      <w:szCs w:val="28"/>
    </w:rPr>
  </w:style>
  <w:style w:type="character" w:styleId="PageNumber">
    <w:name w:val="page number"/>
    <w:basedOn w:val="DefaultParagraphFont"/>
    <w:rsid w:val="006C1ED8"/>
  </w:style>
  <w:style w:type="paragraph" w:styleId="Header">
    <w:name w:val="header"/>
    <w:basedOn w:val="Normal"/>
    <w:link w:val="HeaderChar"/>
    <w:uiPriority w:val="99"/>
    <w:unhideWhenUsed/>
    <w:rsid w:val="006C1ED8"/>
    <w:pPr>
      <w:tabs>
        <w:tab w:val="center" w:pos="4680"/>
        <w:tab w:val="right" w:pos="9360"/>
      </w:tabs>
    </w:pPr>
  </w:style>
  <w:style w:type="character" w:customStyle="1" w:styleId="HeaderChar">
    <w:name w:val="Header Char"/>
    <w:basedOn w:val="DefaultParagraphFont"/>
    <w:link w:val="Header"/>
    <w:uiPriority w:val="99"/>
    <w:rsid w:val="006C1ED8"/>
    <w:rPr>
      <w:rFonts w:ascii="Times New Roman" w:eastAsia="Times New Roman" w:hAnsi="Times New Roman" w:cs="Times New Roman"/>
      <w:sz w:val="28"/>
      <w:szCs w:val="28"/>
    </w:rPr>
  </w:style>
  <w:style w:type="paragraph" w:styleId="BalloonText">
    <w:name w:val="Balloon Text"/>
    <w:basedOn w:val="Normal"/>
    <w:link w:val="BalloonTextChar"/>
    <w:uiPriority w:val="99"/>
    <w:semiHidden/>
    <w:unhideWhenUsed/>
    <w:rsid w:val="00B13AC6"/>
    <w:rPr>
      <w:rFonts w:ascii="Tahoma" w:hAnsi="Tahoma" w:cs="Tahoma"/>
      <w:sz w:val="16"/>
      <w:szCs w:val="16"/>
    </w:rPr>
  </w:style>
  <w:style w:type="character" w:customStyle="1" w:styleId="BalloonTextChar">
    <w:name w:val="Balloon Text Char"/>
    <w:basedOn w:val="DefaultParagraphFont"/>
    <w:link w:val="BalloonText"/>
    <w:uiPriority w:val="99"/>
    <w:semiHidden/>
    <w:rsid w:val="00B13AC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ED8"/>
    <w:pPr>
      <w:spacing w:after="0" w:line="240" w:lineRule="auto"/>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6C1ED8"/>
    <w:pPr>
      <w:tabs>
        <w:tab w:val="center" w:pos="4153"/>
        <w:tab w:val="right" w:pos="8306"/>
      </w:tabs>
    </w:pPr>
  </w:style>
  <w:style w:type="character" w:customStyle="1" w:styleId="FooterChar">
    <w:name w:val="Footer Char"/>
    <w:basedOn w:val="DefaultParagraphFont"/>
    <w:link w:val="Footer"/>
    <w:rsid w:val="006C1ED8"/>
    <w:rPr>
      <w:rFonts w:ascii="Times New Roman" w:eastAsia="Times New Roman" w:hAnsi="Times New Roman" w:cs="Times New Roman"/>
      <w:sz w:val="28"/>
      <w:szCs w:val="28"/>
    </w:rPr>
  </w:style>
  <w:style w:type="character" w:styleId="PageNumber">
    <w:name w:val="page number"/>
    <w:basedOn w:val="DefaultParagraphFont"/>
    <w:rsid w:val="006C1ED8"/>
  </w:style>
  <w:style w:type="paragraph" w:styleId="Header">
    <w:name w:val="header"/>
    <w:basedOn w:val="Normal"/>
    <w:link w:val="HeaderChar"/>
    <w:uiPriority w:val="99"/>
    <w:unhideWhenUsed/>
    <w:rsid w:val="006C1ED8"/>
    <w:pPr>
      <w:tabs>
        <w:tab w:val="center" w:pos="4680"/>
        <w:tab w:val="right" w:pos="9360"/>
      </w:tabs>
    </w:pPr>
  </w:style>
  <w:style w:type="character" w:customStyle="1" w:styleId="HeaderChar">
    <w:name w:val="Header Char"/>
    <w:basedOn w:val="DefaultParagraphFont"/>
    <w:link w:val="Header"/>
    <w:uiPriority w:val="99"/>
    <w:rsid w:val="006C1ED8"/>
    <w:rPr>
      <w:rFonts w:ascii="Times New Roman" w:eastAsia="Times New Roman" w:hAnsi="Times New Roman" w:cs="Times New Roman"/>
      <w:sz w:val="28"/>
      <w:szCs w:val="28"/>
    </w:rPr>
  </w:style>
  <w:style w:type="paragraph" w:styleId="BalloonText">
    <w:name w:val="Balloon Text"/>
    <w:basedOn w:val="Normal"/>
    <w:link w:val="BalloonTextChar"/>
    <w:uiPriority w:val="99"/>
    <w:semiHidden/>
    <w:unhideWhenUsed/>
    <w:rsid w:val="00B13AC6"/>
    <w:rPr>
      <w:rFonts w:ascii="Tahoma" w:hAnsi="Tahoma" w:cs="Tahoma"/>
      <w:sz w:val="16"/>
      <w:szCs w:val="16"/>
    </w:rPr>
  </w:style>
  <w:style w:type="character" w:customStyle="1" w:styleId="BalloonTextChar">
    <w:name w:val="Balloon Text Char"/>
    <w:basedOn w:val="DefaultParagraphFont"/>
    <w:link w:val="BalloonText"/>
    <w:uiPriority w:val="99"/>
    <w:semiHidden/>
    <w:rsid w:val="00B13AC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DEBDD-568B-4E9E-B255-C783A5710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1193</Words>
  <Characters>6804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cp:lastModifiedBy>
  <cp:revision>8</cp:revision>
  <cp:lastPrinted>2020-12-03T02:08:00Z</cp:lastPrinted>
  <dcterms:created xsi:type="dcterms:W3CDTF">2020-12-09T06:59:00Z</dcterms:created>
  <dcterms:modified xsi:type="dcterms:W3CDTF">2020-12-08T11:07:00Z</dcterms:modified>
</cp:coreProperties>
</file>